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7" w:rsidRPr="00F37297" w:rsidRDefault="00F37297" w:rsidP="00F37297">
      <w:pPr>
        <w:widowControl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372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1E2B47" wp14:editId="576F17FC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97" w:rsidRPr="00F37297" w:rsidRDefault="00F37297" w:rsidP="00F37297">
      <w:pPr>
        <w:widowControl w:val="0"/>
        <w:jc w:val="center"/>
        <w:rPr>
          <w:rFonts w:eastAsia="Calibri"/>
          <w:b/>
          <w:sz w:val="36"/>
          <w:szCs w:val="36"/>
          <w:lang w:eastAsia="en-US"/>
        </w:rPr>
      </w:pPr>
      <w:r w:rsidRPr="00F37297">
        <w:rPr>
          <w:rFonts w:eastAsia="Calibri"/>
          <w:b/>
          <w:sz w:val="36"/>
          <w:szCs w:val="36"/>
          <w:lang w:eastAsia="en-US"/>
        </w:rPr>
        <w:t xml:space="preserve">АДМИНИСТРАЦИЯ МИХАЙЛОВСКОГО </w:t>
      </w:r>
    </w:p>
    <w:p w:rsidR="00F37297" w:rsidRPr="00F37297" w:rsidRDefault="00F37297" w:rsidP="00F37297">
      <w:pPr>
        <w:widowControl w:val="0"/>
        <w:jc w:val="center"/>
        <w:rPr>
          <w:rFonts w:eastAsia="Calibri"/>
          <w:b/>
          <w:sz w:val="36"/>
          <w:szCs w:val="36"/>
          <w:lang w:eastAsia="en-US"/>
        </w:rPr>
      </w:pPr>
      <w:r w:rsidRPr="00F37297">
        <w:rPr>
          <w:rFonts w:eastAsia="Calibri"/>
          <w:b/>
          <w:sz w:val="36"/>
          <w:szCs w:val="36"/>
          <w:lang w:eastAsia="en-US"/>
        </w:rPr>
        <w:t xml:space="preserve">МУНИЦИПАЛЬНОГО РАЙОНА </w:t>
      </w:r>
    </w:p>
    <w:p w:rsidR="00F37297" w:rsidRPr="00F37297" w:rsidRDefault="00F37297" w:rsidP="00F37297">
      <w:pPr>
        <w:widowControl w:val="0"/>
        <w:jc w:val="center"/>
        <w:rPr>
          <w:sz w:val="32"/>
          <w:szCs w:val="32"/>
        </w:rPr>
      </w:pPr>
    </w:p>
    <w:p w:rsidR="00F37297" w:rsidRPr="00F37297" w:rsidRDefault="00F37297" w:rsidP="00F37297">
      <w:pPr>
        <w:widowControl w:val="0"/>
        <w:jc w:val="center"/>
        <w:rPr>
          <w:sz w:val="32"/>
          <w:szCs w:val="32"/>
        </w:rPr>
      </w:pPr>
      <w:proofErr w:type="gramStart"/>
      <w:r w:rsidRPr="00F37297">
        <w:rPr>
          <w:sz w:val="32"/>
          <w:szCs w:val="32"/>
        </w:rPr>
        <w:t>П</w:t>
      </w:r>
      <w:proofErr w:type="gramEnd"/>
      <w:r w:rsidRPr="00F37297">
        <w:rPr>
          <w:sz w:val="32"/>
          <w:szCs w:val="32"/>
        </w:rPr>
        <w:t xml:space="preserve"> О С Т А Н О В Л Е Н И Е</w:t>
      </w:r>
    </w:p>
    <w:p w:rsidR="00F37297" w:rsidRPr="00F37297" w:rsidRDefault="00F37297" w:rsidP="00F37297">
      <w:pPr>
        <w:widowControl w:val="0"/>
        <w:jc w:val="center"/>
        <w:rPr>
          <w:sz w:val="32"/>
          <w:szCs w:val="32"/>
        </w:rPr>
      </w:pPr>
    </w:p>
    <w:p w:rsidR="00F37297" w:rsidRPr="00F37297" w:rsidRDefault="007F0EE8" w:rsidP="00F37297">
      <w:pPr>
        <w:widowControl w:val="0"/>
        <w:jc w:val="both"/>
      </w:pPr>
      <w:r>
        <w:t xml:space="preserve">26.11.2018                 </w:t>
      </w:r>
      <w:r w:rsidR="00F37297" w:rsidRPr="00F37297">
        <w:t xml:space="preserve">                              с. Михайловка                 </w:t>
      </w:r>
      <w:r>
        <w:t xml:space="preserve">                  </w:t>
      </w:r>
      <w:r w:rsidR="00F37297" w:rsidRPr="00F37297">
        <w:t xml:space="preserve">            № </w:t>
      </w:r>
      <w:r>
        <w:t>1182-па</w:t>
      </w:r>
    </w:p>
    <w:p w:rsidR="00F37297" w:rsidRPr="00F37297" w:rsidRDefault="00F37297" w:rsidP="00F3729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37297" w:rsidRPr="00F37297" w:rsidRDefault="00F37297" w:rsidP="00F3729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37297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F37297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>ежегодной оценки (мониторинга)</w:t>
      </w:r>
      <w:r w:rsidR="00F37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E02">
        <w:rPr>
          <w:rFonts w:ascii="Times New Roman" w:hAnsi="Times New Roman" w:cs="Times New Roman"/>
          <w:b/>
          <w:sz w:val="28"/>
          <w:szCs w:val="28"/>
        </w:rPr>
        <w:t xml:space="preserve">потребности </w:t>
      </w:r>
    </w:p>
    <w:p w:rsidR="00056E02" w:rsidRPr="00056E02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 xml:space="preserve">в предоставлении муниципальной работы </w:t>
      </w:r>
    </w:p>
    <w:p w:rsidR="007D2139" w:rsidRDefault="007D2139" w:rsidP="003C3871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56E02">
        <w:rPr>
          <w:rFonts w:ascii="Times New Roman" w:hAnsi="Times New Roman" w:cs="Times New Roman"/>
          <w:b/>
          <w:sz w:val="28"/>
          <w:szCs w:val="28"/>
        </w:rPr>
        <w:t>«</w:t>
      </w:r>
      <w:r w:rsidR="003C3871">
        <w:rPr>
          <w:rFonts w:ascii="Times New Roman" w:hAnsi="Times New Roman" w:cs="Times New Roman"/>
          <w:b/>
          <w:sz w:val="28"/>
          <w:szCs w:val="28"/>
        </w:rPr>
        <w:t>Осуществление издательской деятельности</w:t>
      </w:r>
      <w:r w:rsidRPr="00056E02">
        <w:rPr>
          <w:rFonts w:ascii="Times New Roman" w:hAnsi="Times New Roman" w:cs="Times New Roman"/>
          <w:b/>
          <w:sz w:val="28"/>
          <w:szCs w:val="28"/>
        </w:rPr>
        <w:t>»</w:t>
      </w:r>
    </w:p>
    <w:p w:rsidR="007D2139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D2139" w:rsidRDefault="007D2139">
      <w:pPr>
        <w:pStyle w:val="headertexttopleveltextcentertext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7D2139" w:rsidRDefault="007D2139" w:rsidP="00F37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бюджетного процесса в Михайловском муниципальном районе, обеспечения результативного расходования средств районного бюджета, руководствуясь Бюджетным кодексом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Федеральным законом от 06.10.2003 № 131-ФЗ «Об общих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вом Михайловского муниципального района,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Михайловского муниципального района от 21.07.2010 №</w:t>
      </w:r>
      <w:r w:rsidR="00F3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886</w:t>
      </w:r>
      <w:r w:rsidR="00056E0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ежегодной оценки потребности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3C3871">
        <w:rPr>
          <w:rFonts w:ascii="Times New Roman" w:hAnsi="Times New Roman" w:cs="Times New Roman"/>
          <w:sz w:val="28"/>
          <w:szCs w:val="28"/>
        </w:rPr>
        <w:t>работах</w:t>
      </w:r>
      <w:r>
        <w:rPr>
          <w:rFonts w:ascii="Times New Roman" w:hAnsi="Times New Roman" w:cs="Times New Roman"/>
          <w:sz w:val="28"/>
          <w:szCs w:val="28"/>
        </w:rPr>
        <w:t xml:space="preserve"> и учета результатов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формировании расходов на очередной финансовый год», администрация Михайловского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7D2139" w:rsidRDefault="007D213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39" w:rsidRDefault="007D21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2139" w:rsidRDefault="007D213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650A" w:rsidRDefault="007D2139" w:rsidP="00F37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650A">
        <w:rPr>
          <w:rFonts w:ascii="Times New Roman" w:hAnsi="Times New Roman" w:cs="Times New Roman"/>
          <w:sz w:val="28"/>
          <w:szCs w:val="28"/>
        </w:rPr>
        <w:t>Утвердить порядок проведения ежегодной оценки (мониторинга) п</w:t>
      </w:r>
      <w:r w:rsidR="0081650A">
        <w:rPr>
          <w:rFonts w:ascii="Times New Roman" w:hAnsi="Times New Roman" w:cs="Times New Roman"/>
          <w:sz w:val="28"/>
          <w:szCs w:val="28"/>
        </w:rPr>
        <w:t>о</w:t>
      </w:r>
      <w:r w:rsidR="0081650A">
        <w:rPr>
          <w:rFonts w:ascii="Times New Roman" w:hAnsi="Times New Roman" w:cs="Times New Roman"/>
          <w:sz w:val="28"/>
          <w:szCs w:val="28"/>
        </w:rPr>
        <w:t>требности в предоставлении муницип</w:t>
      </w:r>
      <w:r w:rsidR="003B46FB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4053E4">
        <w:rPr>
          <w:rFonts w:ascii="Times New Roman" w:hAnsi="Times New Roman" w:cs="Times New Roman"/>
          <w:sz w:val="28"/>
          <w:szCs w:val="28"/>
        </w:rPr>
        <w:t>работы</w:t>
      </w:r>
      <w:r w:rsidR="003B46FB">
        <w:rPr>
          <w:rFonts w:ascii="Times New Roman" w:hAnsi="Times New Roman" w:cs="Times New Roman"/>
          <w:sz w:val="28"/>
          <w:szCs w:val="28"/>
        </w:rPr>
        <w:t xml:space="preserve"> «Осуществление изд</w:t>
      </w:r>
      <w:r w:rsidR="003B46FB">
        <w:rPr>
          <w:rFonts w:ascii="Times New Roman" w:hAnsi="Times New Roman" w:cs="Times New Roman"/>
          <w:sz w:val="28"/>
          <w:szCs w:val="28"/>
        </w:rPr>
        <w:t>а</w:t>
      </w:r>
      <w:r w:rsidR="003B46FB">
        <w:rPr>
          <w:rFonts w:ascii="Times New Roman" w:hAnsi="Times New Roman" w:cs="Times New Roman"/>
          <w:sz w:val="28"/>
          <w:szCs w:val="28"/>
        </w:rPr>
        <w:t>тельской деятельности</w:t>
      </w:r>
      <w:r w:rsidR="0081650A">
        <w:rPr>
          <w:rFonts w:ascii="Times New Roman" w:hAnsi="Times New Roman" w:cs="Times New Roman"/>
          <w:sz w:val="28"/>
          <w:szCs w:val="28"/>
        </w:rPr>
        <w:t>» (</w:t>
      </w:r>
      <w:r w:rsidR="00F37297">
        <w:rPr>
          <w:rFonts w:ascii="Times New Roman" w:hAnsi="Times New Roman" w:cs="Times New Roman"/>
          <w:sz w:val="28"/>
          <w:szCs w:val="28"/>
        </w:rPr>
        <w:t>прилагается</w:t>
      </w:r>
      <w:r w:rsidR="0081650A">
        <w:rPr>
          <w:rFonts w:ascii="Times New Roman" w:hAnsi="Times New Roman" w:cs="Times New Roman"/>
          <w:sz w:val="28"/>
          <w:szCs w:val="28"/>
        </w:rPr>
        <w:t>).</w:t>
      </w:r>
    </w:p>
    <w:p w:rsidR="00F37297" w:rsidRDefault="00832890" w:rsidP="00F372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37297" w:rsidSect="0067024C">
          <w:headerReference w:type="default" r:id="rId11"/>
          <w:pgSz w:w="11906" w:h="16838"/>
          <w:pgMar w:top="567" w:right="851" w:bottom="1134" w:left="1701" w:header="0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7297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 w:rsidR="00F3729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37297">
        <w:rPr>
          <w:rFonts w:ascii="Times New Roman" w:hAnsi="Times New Roman" w:cs="Times New Roman"/>
          <w:sz w:val="28"/>
          <w:szCs w:val="28"/>
        </w:rPr>
        <w:t xml:space="preserve"> силу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Михайло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от 12.05.2014 № 521-па «Об утверждении по</w:t>
      </w:r>
      <w:r w:rsidR="00F37297">
        <w:rPr>
          <w:rFonts w:ascii="Times New Roman" w:hAnsi="Times New Roman" w:cs="Times New Roman"/>
          <w:sz w:val="28"/>
          <w:szCs w:val="28"/>
        </w:rPr>
        <w:t>-</w:t>
      </w:r>
    </w:p>
    <w:p w:rsidR="00832890" w:rsidRDefault="00832890" w:rsidP="00F3729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рядка проведения ежегодной оценки (мониторинга) потребности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(работы) «Информирование населения о деятельности и решениях органов местного самоуправления, распростран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официальной и социально значимой информации» в натуральном и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имостном выражении».</w:t>
      </w:r>
    </w:p>
    <w:p w:rsidR="00832890" w:rsidRDefault="00832890" w:rsidP="00F37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139">
        <w:rPr>
          <w:sz w:val="28"/>
          <w:szCs w:val="28"/>
        </w:rPr>
        <w:t>. Управлению культуры и внутренней политики (</w:t>
      </w:r>
      <w:proofErr w:type="spellStart"/>
      <w:r w:rsidR="003C3871">
        <w:rPr>
          <w:sz w:val="28"/>
          <w:szCs w:val="28"/>
        </w:rPr>
        <w:t>Сташко</w:t>
      </w:r>
      <w:proofErr w:type="spellEnd"/>
      <w:r w:rsidR="007D2139">
        <w:rPr>
          <w:sz w:val="28"/>
          <w:szCs w:val="28"/>
        </w:rPr>
        <w:t xml:space="preserve">) </w:t>
      </w:r>
      <w:r w:rsidR="00F37297">
        <w:rPr>
          <w:sz w:val="28"/>
          <w:szCs w:val="28"/>
        </w:rPr>
        <w:t>опублик</w:t>
      </w:r>
      <w:r w:rsidR="00F37297">
        <w:rPr>
          <w:sz w:val="28"/>
          <w:szCs w:val="28"/>
        </w:rPr>
        <w:t>о</w:t>
      </w:r>
      <w:r w:rsidR="00F37297">
        <w:rPr>
          <w:sz w:val="28"/>
          <w:szCs w:val="28"/>
        </w:rPr>
        <w:t>вать</w:t>
      </w:r>
      <w:r>
        <w:rPr>
          <w:sz w:val="28"/>
          <w:szCs w:val="28"/>
        </w:rPr>
        <w:t xml:space="preserve"> настоящее постановление в общественно-политической газете «Вперед».</w:t>
      </w:r>
    </w:p>
    <w:p w:rsidR="00832890" w:rsidRDefault="00832890" w:rsidP="00F37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казенному учреждению «Управление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ционно-техническому обеспечению деятельности администрации Михайло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района» (</w:t>
      </w:r>
      <w:proofErr w:type="spellStart"/>
      <w:r w:rsidR="003C3871"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она. </w:t>
      </w:r>
    </w:p>
    <w:p w:rsidR="00832890" w:rsidRDefault="00832890" w:rsidP="00F37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304828">
        <w:rPr>
          <w:sz w:val="28"/>
          <w:szCs w:val="28"/>
        </w:rPr>
        <w:t>Саломай</w:t>
      </w:r>
      <w:proofErr w:type="spellEnd"/>
      <w:r w:rsidR="00F37297">
        <w:rPr>
          <w:sz w:val="28"/>
          <w:szCs w:val="28"/>
        </w:rPr>
        <w:t xml:space="preserve"> Е.А.</w:t>
      </w:r>
    </w:p>
    <w:p w:rsidR="00832890" w:rsidRDefault="00832890" w:rsidP="00832890">
      <w:pPr>
        <w:widowControl w:val="0"/>
        <w:ind w:firstLine="709"/>
        <w:jc w:val="both"/>
        <w:rPr>
          <w:sz w:val="28"/>
          <w:szCs w:val="28"/>
        </w:rPr>
      </w:pPr>
    </w:p>
    <w:p w:rsidR="00832890" w:rsidRDefault="00832890" w:rsidP="00832890">
      <w:pPr>
        <w:widowControl w:val="0"/>
        <w:ind w:firstLine="709"/>
        <w:jc w:val="both"/>
        <w:rPr>
          <w:sz w:val="28"/>
          <w:szCs w:val="28"/>
        </w:rPr>
      </w:pPr>
    </w:p>
    <w:p w:rsidR="00832890" w:rsidRDefault="00832890" w:rsidP="00832890">
      <w:pPr>
        <w:widowControl w:val="0"/>
        <w:ind w:firstLine="709"/>
        <w:jc w:val="both"/>
        <w:rPr>
          <w:sz w:val="28"/>
          <w:szCs w:val="28"/>
        </w:rPr>
      </w:pPr>
    </w:p>
    <w:p w:rsidR="00832890" w:rsidRDefault="00832890" w:rsidP="0083289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832890" w:rsidRDefault="00832890" w:rsidP="0083289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</w:t>
      </w:r>
      <w:r w:rsidR="00F372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В.В. Архипов</w:t>
      </w:r>
    </w:p>
    <w:p w:rsidR="00832890" w:rsidRDefault="00832890" w:rsidP="0083289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2890" w:rsidRDefault="00832890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832890" w:rsidSect="00E578AA">
          <w:pgSz w:w="11906" w:h="16838"/>
          <w:pgMar w:top="1134" w:right="851" w:bottom="1134" w:left="1701" w:header="567" w:footer="0" w:gutter="0"/>
          <w:cols w:space="708"/>
          <w:docGrid w:linePitch="360"/>
        </w:sectPr>
      </w:pPr>
    </w:p>
    <w:p w:rsidR="00F37297" w:rsidRPr="00F37297" w:rsidRDefault="00F37297" w:rsidP="00F37297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ind w:left="4253"/>
        <w:jc w:val="center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F37297">
        <w:rPr>
          <w:rFonts w:eastAsia="Calibri"/>
          <w:color w:val="000000"/>
          <w:spacing w:val="-5"/>
          <w:sz w:val="28"/>
          <w:szCs w:val="28"/>
          <w:lang w:eastAsia="en-US"/>
        </w:rPr>
        <w:lastRenderedPageBreak/>
        <w:t>УТВЕРЖДЕН</w:t>
      </w:r>
    </w:p>
    <w:p w:rsidR="00F37297" w:rsidRPr="00F37297" w:rsidRDefault="00F37297" w:rsidP="00F37297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ind w:left="4253"/>
        <w:jc w:val="center"/>
        <w:rPr>
          <w:rFonts w:eastAsia="Calibri"/>
          <w:color w:val="000000"/>
          <w:spacing w:val="-5"/>
          <w:sz w:val="28"/>
          <w:szCs w:val="28"/>
          <w:lang w:eastAsia="en-US"/>
        </w:rPr>
      </w:pPr>
    </w:p>
    <w:p w:rsidR="00F37297" w:rsidRPr="00F37297" w:rsidRDefault="00F37297" w:rsidP="00F37297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 w:rsidRPr="00F37297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F37297" w:rsidRPr="00F37297" w:rsidRDefault="00F37297" w:rsidP="00F37297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ind w:left="4253"/>
        <w:jc w:val="center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F37297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Михайловского муниципального района </w:t>
      </w:r>
    </w:p>
    <w:p w:rsidR="00F37297" w:rsidRPr="00F37297" w:rsidRDefault="00F37297" w:rsidP="00F37297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ind w:left="4253"/>
        <w:jc w:val="center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F37297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от </w:t>
      </w:r>
      <w:r w:rsidR="007F0EE8">
        <w:rPr>
          <w:rFonts w:eastAsia="Calibri"/>
          <w:color w:val="000000"/>
          <w:spacing w:val="-5"/>
          <w:sz w:val="28"/>
          <w:szCs w:val="28"/>
          <w:lang w:eastAsia="en-US"/>
        </w:rPr>
        <w:t>26.11.2018</w:t>
      </w:r>
      <w:r w:rsidRPr="00F37297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№ </w:t>
      </w:r>
      <w:r w:rsidR="007F0EE8">
        <w:rPr>
          <w:rFonts w:eastAsia="Calibri"/>
          <w:color w:val="000000"/>
          <w:spacing w:val="-5"/>
          <w:sz w:val="28"/>
          <w:szCs w:val="28"/>
          <w:lang w:eastAsia="en-US"/>
        </w:rPr>
        <w:t>1182-па</w:t>
      </w:r>
      <w:bookmarkStart w:id="0" w:name="_GoBack"/>
      <w:bookmarkEnd w:id="0"/>
    </w:p>
    <w:p w:rsidR="00F37297" w:rsidRPr="00F37297" w:rsidRDefault="00F37297" w:rsidP="00F37297">
      <w:pPr>
        <w:spacing w:line="360" w:lineRule="auto"/>
        <w:ind w:left="7370"/>
        <w:rPr>
          <w:sz w:val="28"/>
          <w:szCs w:val="28"/>
        </w:rPr>
      </w:pPr>
    </w:p>
    <w:p w:rsidR="00F37297" w:rsidRPr="00F37297" w:rsidRDefault="00F37297" w:rsidP="00F37297">
      <w:pPr>
        <w:spacing w:line="360" w:lineRule="auto"/>
        <w:ind w:left="7370"/>
        <w:rPr>
          <w:sz w:val="28"/>
          <w:szCs w:val="28"/>
        </w:rPr>
      </w:pPr>
    </w:p>
    <w:p w:rsidR="00F37297" w:rsidRPr="00F37297" w:rsidRDefault="00F37297" w:rsidP="00F37297">
      <w:pPr>
        <w:spacing w:line="360" w:lineRule="auto"/>
        <w:jc w:val="center"/>
        <w:rPr>
          <w:caps/>
          <w:sz w:val="28"/>
          <w:szCs w:val="28"/>
        </w:rPr>
      </w:pPr>
      <w:r w:rsidRPr="00F37297">
        <w:rPr>
          <w:caps/>
          <w:sz w:val="28"/>
          <w:szCs w:val="28"/>
        </w:rPr>
        <w:t>Порядок</w:t>
      </w:r>
    </w:p>
    <w:p w:rsidR="007D2139" w:rsidRPr="00F37297" w:rsidRDefault="007D2139" w:rsidP="00F37297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проведения ежегодной оценки (мониторинга) потребности</w:t>
      </w:r>
    </w:p>
    <w:p w:rsidR="00F37297" w:rsidRPr="00F37297" w:rsidRDefault="007D2139" w:rsidP="00F37297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в предоставлении мун</w:t>
      </w:r>
      <w:r w:rsidR="0067024C" w:rsidRPr="00F37297">
        <w:rPr>
          <w:sz w:val="28"/>
          <w:szCs w:val="28"/>
        </w:rPr>
        <w:t>иципальной работы</w:t>
      </w:r>
    </w:p>
    <w:p w:rsidR="007D2139" w:rsidRPr="00F37297" w:rsidRDefault="0067024C" w:rsidP="00F37297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«Осуществление издательской деятельности</w:t>
      </w:r>
      <w:r w:rsidR="007D2139" w:rsidRPr="00F37297">
        <w:rPr>
          <w:sz w:val="28"/>
          <w:szCs w:val="28"/>
        </w:rPr>
        <w:t>»</w:t>
      </w:r>
    </w:p>
    <w:p w:rsidR="00056E02" w:rsidRPr="00F37297" w:rsidRDefault="00056E02" w:rsidP="00F37297">
      <w:pPr>
        <w:jc w:val="center"/>
        <w:rPr>
          <w:sz w:val="28"/>
          <w:szCs w:val="28"/>
        </w:rPr>
      </w:pPr>
    </w:p>
    <w:p w:rsidR="007D2139" w:rsidRPr="00F37297" w:rsidRDefault="007D2139" w:rsidP="00F37297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1. Общие положения</w:t>
      </w:r>
    </w:p>
    <w:p w:rsidR="007D2139" w:rsidRPr="00F37297" w:rsidRDefault="007D2139" w:rsidP="00F37297">
      <w:pPr>
        <w:rPr>
          <w:sz w:val="28"/>
          <w:szCs w:val="28"/>
        </w:rPr>
      </w:pPr>
    </w:p>
    <w:p w:rsidR="007D2139" w:rsidRPr="00F37297" w:rsidRDefault="00F37297" w:rsidP="00F372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D2139" w:rsidRPr="00F37297">
        <w:rPr>
          <w:sz w:val="28"/>
          <w:szCs w:val="28"/>
        </w:rPr>
        <w:t xml:space="preserve">Настоящий Порядок проведения ежегодной оценки (мониторинга) потребности в предоставлении муниципальной </w:t>
      </w:r>
      <w:r w:rsidR="004053E4" w:rsidRPr="00F37297">
        <w:rPr>
          <w:sz w:val="28"/>
          <w:szCs w:val="28"/>
        </w:rPr>
        <w:t>работы</w:t>
      </w:r>
      <w:r w:rsidR="007D2139" w:rsidRPr="00F37297">
        <w:rPr>
          <w:sz w:val="28"/>
          <w:szCs w:val="28"/>
        </w:rPr>
        <w:t xml:space="preserve"> </w:t>
      </w:r>
      <w:r w:rsidR="00056E02" w:rsidRPr="00F37297">
        <w:rPr>
          <w:sz w:val="28"/>
          <w:szCs w:val="28"/>
        </w:rPr>
        <w:t>«</w:t>
      </w:r>
      <w:r w:rsidR="00D52B4C" w:rsidRPr="00F37297">
        <w:rPr>
          <w:sz w:val="28"/>
          <w:szCs w:val="28"/>
        </w:rPr>
        <w:t>Осуществление и</w:t>
      </w:r>
      <w:r w:rsidR="00D52B4C" w:rsidRPr="00F37297">
        <w:rPr>
          <w:sz w:val="28"/>
          <w:szCs w:val="28"/>
        </w:rPr>
        <w:t>з</w:t>
      </w:r>
      <w:r w:rsidR="00D52B4C" w:rsidRPr="00F37297">
        <w:rPr>
          <w:sz w:val="28"/>
          <w:szCs w:val="28"/>
        </w:rPr>
        <w:t>дательской деятельности</w:t>
      </w:r>
      <w:r w:rsidR="00056E02" w:rsidRPr="00F37297">
        <w:rPr>
          <w:sz w:val="28"/>
          <w:szCs w:val="28"/>
        </w:rPr>
        <w:t>»</w:t>
      </w:r>
      <w:r w:rsidRPr="00F37297">
        <w:rPr>
          <w:sz w:val="28"/>
          <w:szCs w:val="28"/>
        </w:rPr>
        <w:t xml:space="preserve"> </w:t>
      </w:r>
      <w:r w:rsidR="007D2139" w:rsidRPr="00F37297">
        <w:rPr>
          <w:sz w:val="28"/>
          <w:szCs w:val="28"/>
        </w:rPr>
        <w:t xml:space="preserve">(далее </w:t>
      </w:r>
      <w:r w:rsidRPr="00F37297">
        <w:rPr>
          <w:sz w:val="28"/>
          <w:szCs w:val="28"/>
        </w:rPr>
        <w:t xml:space="preserve">– </w:t>
      </w:r>
      <w:r w:rsidR="007D2139" w:rsidRPr="00F37297">
        <w:rPr>
          <w:sz w:val="28"/>
          <w:szCs w:val="28"/>
        </w:rPr>
        <w:t xml:space="preserve">Муниципальная </w:t>
      </w:r>
      <w:r w:rsidR="00FD7E6B" w:rsidRPr="00F37297">
        <w:rPr>
          <w:sz w:val="28"/>
          <w:szCs w:val="28"/>
        </w:rPr>
        <w:t>работа</w:t>
      </w:r>
      <w:r w:rsidR="007D2139" w:rsidRPr="00F37297">
        <w:rPr>
          <w:sz w:val="28"/>
          <w:szCs w:val="28"/>
        </w:rPr>
        <w:t>) разработан в с</w:t>
      </w:r>
      <w:r w:rsidR="007D2139" w:rsidRPr="00F37297">
        <w:rPr>
          <w:sz w:val="28"/>
          <w:szCs w:val="28"/>
        </w:rPr>
        <w:t>о</w:t>
      </w:r>
      <w:r w:rsidR="007D2139" w:rsidRPr="00F37297">
        <w:rPr>
          <w:sz w:val="28"/>
          <w:szCs w:val="28"/>
        </w:rPr>
        <w:t>ответствии с Бюджетным кодексом Российской Федерации и постановлением администрации Михайловского муниципального района от 21.07.2010 № 886</w:t>
      </w:r>
      <w:r w:rsidR="00056E02" w:rsidRPr="00F37297">
        <w:rPr>
          <w:sz w:val="28"/>
          <w:szCs w:val="28"/>
        </w:rPr>
        <w:t>-па</w:t>
      </w:r>
      <w:r w:rsidRPr="00F37297">
        <w:rPr>
          <w:sz w:val="28"/>
          <w:szCs w:val="28"/>
        </w:rPr>
        <w:t xml:space="preserve"> </w:t>
      </w:r>
      <w:r w:rsidR="00056E02" w:rsidRPr="00F37297">
        <w:rPr>
          <w:sz w:val="28"/>
          <w:szCs w:val="28"/>
        </w:rPr>
        <w:t>«</w:t>
      </w:r>
      <w:r w:rsidR="007D2139" w:rsidRPr="00F37297">
        <w:rPr>
          <w:sz w:val="28"/>
          <w:szCs w:val="28"/>
        </w:rPr>
        <w:t>Об утверждении Порядка проведения ежегодной оценки потребн</w:t>
      </w:r>
      <w:r w:rsidR="007D2139" w:rsidRPr="00F37297">
        <w:rPr>
          <w:sz w:val="28"/>
          <w:szCs w:val="28"/>
        </w:rPr>
        <w:t>о</w:t>
      </w:r>
      <w:r w:rsidR="007D2139" w:rsidRPr="00F37297">
        <w:rPr>
          <w:sz w:val="28"/>
          <w:szCs w:val="28"/>
        </w:rPr>
        <w:t>сти в муниципальных услугах и учета результатов оценки при формировании расходов на очередной финансовый год</w:t>
      </w:r>
      <w:r w:rsidR="00056E02" w:rsidRPr="00F37297">
        <w:rPr>
          <w:sz w:val="28"/>
          <w:szCs w:val="28"/>
        </w:rPr>
        <w:t>»</w:t>
      </w:r>
      <w:r w:rsidR="007D2139" w:rsidRPr="00F37297">
        <w:rPr>
          <w:sz w:val="28"/>
          <w:szCs w:val="28"/>
        </w:rPr>
        <w:t>.</w:t>
      </w:r>
      <w:proofErr w:type="gramEnd"/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1.2. Ежегодная оценка (мониторинг) потребности в предоставлении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проводится на систематической основе и является одним из этапов разработки проекта бюджета Михайловского муниципал</w:t>
      </w:r>
      <w:r w:rsidRPr="00F37297">
        <w:rPr>
          <w:sz w:val="28"/>
          <w:szCs w:val="28"/>
        </w:rPr>
        <w:t>ь</w:t>
      </w:r>
      <w:r w:rsidRPr="00F37297">
        <w:rPr>
          <w:sz w:val="28"/>
          <w:szCs w:val="28"/>
        </w:rPr>
        <w:t>ного района на очередной финансовый год и плановый период.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1.3. Оценка (мониторинг) потребности в предоставлении Муниципал</w:t>
      </w:r>
      <w:r w:rsidRPr="00F37297">
        <w:rPr>
          <w:sz w:val="28"/>
          <w:szCs w:val="28"/>
        </w:rPr>
        <w:t>ь</w:t>
      </w:r>
      <w:r w:rsidRPr="00F37297">
        <w:rPr>
          <w:sz w:val="28"/>
          <w:szCs w:val="28"/>
        </w:rPr>
        <w:t xml:space="preserve">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осуществляется в целях: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1.3.1. Обеспечения учета обязательной для предоставления населению и юридическим лицам на территории Михайловского муниципального рай</w:t>
      </w:r>
      <w:r w:rsidRPr="00F37297">
        <w:rPr>
          <w:sz w:val="28"/>
          <w:szCs w:val="28"/>
        </w:rPr>
        <w:t>о</w:t>
      </w:r>
      <w:r w:rsidRPr="00F37297">
        <w:rPr>
          <w:sz w:val="28"/>
          <w:szCs w:val="28"/>
        </w:rPr>
        <w:t xml:space="preserve">на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>.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1.3.2. Формирования информационной базы для принятия решений о направлениях и способах оптимизации бюджетных расходов в области и</w:t>
      </w:r>
      <w:r w:rsidRPr="00F37297">
        <w:rPr>
          <w:sz w:val="28"/>
          <w:szCs w:val="28"/>
        </w:rPr>
        <w:t>н</w:t>
      </w:r>
      <w:r w:rsidRPr="00F37297">
        <w:rPr>
          <w:sz w:val="28"/>
          <w:szCs w:val="28"/>
        </w:rPr>
        <w:t>формационной политики.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1.3.3. Обеспечения своевременного предоставления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населению и юридическим лицам на территории Михайловского м</w:t>
      </w:r>
      <w:r w:rsidRPr="00F37297">
        <w:rPr>
          <w:sz w:val="28"/>
          <w:szCs w:val="28"/>
        </w:rPr>
        <w:t>у</w:t>
      </w:r>
      <w:r w:rsidRPr="00F37297">
        <w:rPr>
          <w:sz w:val="28"/>
          <w:szCs w:val="28"/>
        </w:rPr>
        <w:t>ниципального района в необходимых объемах.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1.4. Оценка (мониторинг) потребности в предоставлении Муниципал</w:t>
      </w:r>
      <w:r w:rsidRPr="00F37297">
        <w:rPr>
          <w:sz w:val="28"/>
          <w:szCs w:val="28"/>
        </w:rPr>
        <w:t>ь</w:t>
      </w:r>
      <w:r w:rsidRPr="00F37297">
        <w:rPr>
          <w:sz w:val="28"/>
          <w:szCs w:val="28"/>
        </w:rPr>
        <w:t xml:space="preserve">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на территории Михайловского муниципального района позволит обеспечить эффективность использования бюджетных средств и координ</w:t>
      </w:r>
      <w:r w:rsidRPr="00F37297">
        <w:rPr>
          <w:sz w:val="28"/>
          <w:szCs w:val="28"/>
        </w:rPr>
        <w:t>а</w:t>
      </w:r>
      <w:r w:rsidRPr="00F37297">
        <w:rPr>
          <w:sz w:val="28"/>
          <w:szCs w:val="28"/>
        </w:rPr>
        <w:t>цию планов социально-экономического развития Михайловского муниц</w:t>
      </w:r>
      <w:r w:rsidRPr="00F37297">
        <w:rPr>
          <w:sz w:val="28"/>
          <w:szCs w:val="28"/>
        </w:rPr>
        <w:t>и</w:t>
      </w:r>
      <w:r w:rsidRPr="00F37297">
        <w:rPr>
          <w:sz w:val="28"/>
          <w:szCs w:val="28"/>
        </w:rPr>
        <w:t>пального района исходя из интересов населения Михайловского муниц</w:t>
      </w:r>
      <w:r w:rsidRPr="00F37297">
        <w:rPr>
          <w:sz w:val="28"/>
          <w:szCs w:val="28"/>
        </w:rPr>
        <w:t>и</w:t>
      </w:r>
      <w:r w:rsidRPr="00F37297">
        <w:rPr>
          <w:sz w:val="28"/>
          <w:szCs w:val="28"/>
        </w:rPr>
        <w:t>пального района.</w:t>
      </w:r>
    </w:p>
    <w:p w:rsidR="00F37297" w:rsidRDefault="007D2139" w:rsidP="00F37297">
      <w:pPr>
        <w:widowControl w:val="0"/>
        <w:jc w:val="center"/>
        <w:rPr>
          <w:sz w:val="28"/>
          <w:szCs w:val="28"/>
        </w:rPr>
      </w:pPr>
      <w:r w:rsidRPr="00F37297">
        <w:rPr>
          <w:sz w:val="28"/>
          <w:szCs w:val="28"/>
        </w:rPr>
        <w:lastRenderedPageBreak/>
        <w:t xml:space="preserve">2. Особенности оценки (мониторинга) </w:t>
      </w:r>
    </w:p>
    <w:p w:rsidR="00F37297" w:rsidRDefault="007D2139" w:rsidP="00F37297">
      <w:pPr>
        <w:widowControl w:val="0"/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потребности в предоставлении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</w:t>
      </w:r>
    </w:p>
    <w:p w:rsidR="007D2139" w:rsidRDefault="007D2139" w:rsidP="00F37297">
      <w:pPr>
        <w:widowControl w:val="0"/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в натуральном и стоимостном выражении</w:t>
      </w:r>
    </w:p>
    <w:p w:rsidR="00F37297" w:rsidRPr="00F37297" w:rsidRDefault="00F37297" w:rsidP="00F37297">
      <w:pPr>
        <w:widowControl w:val="0"/>
        <w:jc w:val="center"/>
        <w:rPr>
          <w:sz w:val="28"/>
          <w:szCs w:val="28"/>
        </w:rPr>
      </w:pPr>
    </w:p>
    <w:p w:rsidR="007D2139" w:rsidRDefault="007D2139" w:rsidP="00F3729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37297">
        <w:rPr>
          <w:sz w:val="28"/>
          <w:szCs w:val="28"/>
        </w:rPr>
        <w:t xml:space="preserve">Оценка потребности в предоставлении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</w:t>
      </w:r>
      <w:r w:rsidRPr="00F37297">
        <w:rPr>
          <w:sz w:val="28"/>
          <w:szCs w:val="28"/>
        </w:rPr>
        <w:t>у</w:t>
      </w:r>
      <w:r w:rsidRPr="00F37297">
        <w:rPr>
          <w:sz w:val="28"/>
          <w:szCs w:val="28"/>
        </w:rPr>
        <w:t>ральном и стоимостном выражении осуществляется в соответствии с Поря</w:t>
      </w:r>
      <w:r w:rsidRPr="00F37297">
        <w:rPr>
          <w:sz w:val="28"/>
          <w:szCs w:val="28"/>
        </w:rPr>
        <w:t>д</w:t>
      </w:r>
      <w:r w:rsidRPr="00F37297">
        <w:rPr>
          <w:sz w:val="28"/>
          <w:szCs w:val="28"/>
        </w:rPr>
        <w:t>ком проведения ежегодной оценки потребности в предоставлении муниц</w:t>
      </w:r>
      <w:r w:rsidRPr="00F37297">
        <w:rPr>
          <w:sz w:val="28"/>
          <w:szCs w:val="28"/>
        </w:rPr>
        <w:t>и</w:t>
      </w:r>
      <w:r w:rsidRPr="00F37297">
        <w:rPr>
          <w:sz w:val="28"/>
          <w:szCs w:val="28"/>
        </w:rPr>
        <w:t>пальных услугах физическим и юридическим лицам муниципальными учр</w:t>
      </w:r>
      <w:r w:rsidRPr="00F37297">
        <w:rPr>
          <w:sz w:val="28"/>
          <w:szCs w:val="28"/>
        </w:rPr>
        <w:t>е</w:t>
      </w:r>
      <w:r w:rsidRPr="00F37297">
        <w:rPr>
          <w:sz w:val="28"/>
          <w:szCs w:val="28"/>
        </w:rPr>
        <w:t>ждениями и учета результатов оценки при формировании расходов районн</w:t>
      </w:r>
      <w:r w:rsidRPr="00F37297">
        <w:rPr>
          <w:sz w:val="28"/>
          <w:szCs w:val="28"/>
        </w:rPr>
        <w:t>о</w:t>
      </w:r>
      <w:r w:rsidRPr="00F37297">
        <w:rPr>
          <w:sz w:val="28"/>
          <w:szCs w:val="28"/>
        </w:rPr>
        <w:t>го бюджета на очередной финансовый год, установленным постановлением администрации Михайловского муниципального района от 21 июля 2010 г. № 886-па.</w:t>
      </w:r>
      <w:proofErr w:type="gramEnd"/>
    </w:p>
    <w:p w:rsidR="00F37297" w:rsidRPr="00F37297" w:rsidRDefault="00F37297" w:rsidP="00F37297">
      <w:pPr>
        <w:widowControl w:val="0"/>
        <w:ind w:firstLine="709"/>
        <w:jc w:val="both"/>
        <w:rPr>
          <w:sz w:val="28"/>
          <w:szCs w:val="28"/>
        </w:rPr>
      </w:pPr>
    </w:p>
    <w:p w:rsidR="00F37297" w:rsidRDefault="007D2139" w:rsidP="00F37297">
      <w:pPr>
        <w:widowControl w:val="0"/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3. Методика поря</w:t>
      </w:r>
      <w:r w:rsidR="00056E02" w:rsidRPr="00F37297">
        <w:rPr>
          <w:sz w:val="28"/>
          <w:szCs w:val="28"/>
        </w:rPr>
        <w:t>дка проведения ежегодной оценки</w:t>
      </w:r>
    </w:p>
    <w:p w:rsidR="00F37297" w:rsidRDefault="007D2139" w:rsidP="00F37297">
      <w:pPr>
        <w:widowControl w:val="0"/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(мониторинга) потребности</w:t>
      </w:r>
      <w:r w:rsidR="00056E02" w:rsidRPr="00F37297">
        <w:rPr>
          <w:sz w:val="28"/>
          <w:szCs w:val="28"/>
        </w:rPr>
        <w:t xml:space="preserve"> в предоставлении</w:t>
      </w:r>
    </w:p>
    <w:p w:rsidR="007D2139" w:rsidRDefault="00056E02" w:rsidP="00F37297">
      <w:pPr>
        <w:widowControl w:val="0"/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Муниципальной </w:t>
      </w:r>
      <w:r w:rsidR="00FD7E6B" w:rsidRPr="00F37297">
        <w:rPr>
          <w:sz w:val="28"/>
          <w:szCs w:val="28"/>
        </w:rPr>
        <w:t>работы</w:t>
      </w:r>
      <w:r w:rsidR="007D2139" w:rsidRPr="00F37297">
        <w:rPr>
          <w:sz w:val="28"/>
          <w:szCs w:val="28"/>
        </w:rPr>
        <w:t xml:space="preserve"> в натуральном выражении</w:t>
      </w:r>
    </w:p>
    <w:p w:rsidR="00F37297" w:rsidRPr="00F37297" w:rsidRDefault="00F37297" w:rsidP="00F37297">
      <w:pPr>
        <w:widowControl w:val="0"/>
        <w:jc w:val="center"/>
        <w:rPr>
          <w:b/>
          <w:sz w:val="28"/>
          <w:szCs w:val="28"/>
        </w:rPr>
      </w:pP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3.1. Оценка (мониторинг) потребности в предоставлении Муниципал</w:t>
      </w:r>
      <w:r w:rsidRPr="00F37297">
        <w:rPr>
          <w:sz w:val="28"/>
          <w:szCs w:val="28"/>
        </w:rPr>
        <w:t>ь</w:t>
      </w:r>
      <w:r w:rsidRPr="00F37297">
        <w:rPr>
          <w:sz w:val="28"/>
          <w:szCs w:val="28"/>
        </w:rPr>
        <w:t xml:space="preserve">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 осуществляется редакцией районной газеты «Вперед» ежегодно на предстоящие три года: очередной финансовый год и плановый период</w:t>
      </w:r>
      <w:r w:rsidR="00153D89" w:rsidRPr="00F37297">
        <w:rPr>
          <w:sz w:val="28"/>
          <w:szCs w:val="28"/>
        </w:rPr>
        <w:t xml:space="preserve"> до двух лет</w:t>
      </w:r>
      <w:r w:rsidRPr="00F37297">
        <w:rPr>
          <w:sz w:val="28"/>
          <w:szCs w:val="28"/>
        </w:rPr>
        <w:t>.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3.2. Контингент потенциальных получателей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определяется в соответствии с муниципальным заданием на данную </w:t>
      </w:r>
      <w:r w:rsidR="00FD7E6B" w:rsidRPr="00F37297">
        <w:rPr>
          <w:sz w:val="28"/>
          <w:szCs w:val="28"/>
        </w:rPr>
        <w:t>работу</w:t>
      </w:r>
      <w:r w:rsidRPr="00F37297">
        <w:rPr>
          <w:sz w:val="28"/>
          <w:szCs w:val="28"/>
        </w:rPr>
        <w:t>.</w:t>
      </w:r>
    </w:p>
    <w:p w:rsidR="007D2139" w:rsidRPr="00F37297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3.3. Натуральный показатель для оценки объема Муниципальной </w:t>
      </w:r>
      <w:r w:rsidR="00FD7E6B" w:rsidRPr="00F37297">
        <w:rPr>
          <w:sz w:val="28"/>
          <w:szCs w:val="28"/>
        </w:rPr>
        <w:t>раб</w:t>
      </w:r>
      <w:r w:rsidR="00FD7E6B" w:rsidRPr="00F37297">
        <w:rPr>
          <w:sz w:val="28"/>
          <w:szCs w:val="28"/>
        </w:rPr>
        <w:t>о</w:t>
      </w:r>
      <w:r w:rsidR="00FD7E6B" w:rsidRPr="00F37297">
        <w:rPr>
          <w:sz w:val="28"/>
          <w:szCs w:val="28"/>
        </w:rPr>
        <w:t>ты</w:t>
      </w:r>
      <w:r w:rsidRPr="00F37297">
        <w:rPr>
          <w:sz w:val="28"/>
          <w:szCs w:val="28"/>
        </w:rPr>
        <w:t xml:space="preserve"> определяется в соответствии с муниципальным заданием на данную </w:t>
      </w:r>
      <w:r w:rsidR="00FD7E6B" w:rsidRPr="00F37297">
        <w:rPr>
          <w:sz w:val="28"/>
          <w:szCs w:val="28"/>
        </w:rPr>
        <w:t>раб</w:t>
      </w:r>
      <w:r w:rsidR="00FD7E6B" w:rsidRPr="00F37297">
        <w:rPr>
          <w:sz w:val="28"/>
          <w:szCs w:val="28"/>
        </w:rPr>
        <w:t>о</w:t>
      </w:r>
      <w:r w:rsidR="00FD7E6B" w:rsidRPr="00F37297">
        <w:rPr>
          <w:sz w:val="28"/>
          <w:szCs w:val="28"/>
        </w:rPr>
        <w:t>ту</w:t>
      </w:r>
      <w:r w:rsidRPr="00F37297">
        <w:rPr>
          <w:sz w:val="28"/>
          <w:szCs w:val="28"/>
        </w:rPr>
        <w:t>.</w:t>
      </w:r>
    </w:p>
    <w:p w:rsidR="007D2139" w:rsidRDefault="007D2139" w:rsidP="00F37297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3.4. Исходными данными для проведения оценки (мониторинга) п</w:t>
      </w:r>
      <w:r w:rsidRPr="00F37297">
        <w:rPr>
          <w:sz w:val="28"/>
          <w:szCs w:val="28"/>
        </w:rPr>
        <w:t>о</w:t>
      </w:r>
      <w:r w:rsidRPr="00F37297">
        <w:rPr>
          <w:sz w:val="28"/>
          <w:szCs w:val="28"/>
        </w:rPr>
        <w:t xml:space="preserve">требности в предоставлении Муниципальной </w:t>
      </w:r>
      <w:r w:rsidR="00FD7E6B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</w:t>
      </w:r>
      <w:r w:rsidRPr="00F37297">
        <w:rPr>
          <w:sz w:val="28"/>
          <w:szCs w:val="28"/>
        </w:rPr>
        <w:t>е</w:t>
      </w:r>
      <w:r w:rsidRPr="00F37297">
        <w:rPr>
          <w:sz w:val="28"/>
          <w:szCs w:val="28"/>
        </w:rPr>
        <w:t>нии являются данные согласно таблице 1.</w:t>
      </w:r>
    </w:p>
    <w:p w:rsidR="00E578AA" w:rsidRPr="00F37297" w:rsidRDefault="00E578AA" w:rsidP="00F37297">
      <w:pPr>
        <w:widowControl w:val="0"/>
        <w:ind w:firstLine="709"/>
        <w:jc w:val="both"/>
        <w:rPr>
          <w:sz w:val="28"/>
          <w:szCs w:val="28"/>
        </w:rPr>
      </w:pPr>
    </w:p>
    <w:p w:rsidR="007D2139" w:rsidRPr="00F37297" w:rsidRDefault="007D2139" w:rsidP="00F37297">
      <w:pPr>
        <w:jc w:val="right"/>
        <w:rPr>
          <w:sz w:val="28"/>
          <w:szCs w:val="28"/>
        </w:rPr>
      </w:pPr>
      <w:r w:rsidRPr="00F37297">
        <w:rPr>
          <w:sz w:val="28"/>
          <w:szCs w:val="28"/>
        </w:rPr>
        <w:t xml:space="preserve">Таблица 1 </w:t>
      </w:r>
    </w:p>
    <w:p w:rsidR="00E578AA" w:rsidRDefault="007D2139" w:rsidP="00F37297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Исходные данные для проведения оценки (мониторинга)</w:t>
      </w:r>
      <w:r w:rsidR="00E578AA">
        <w:rPr>
          <w:sz w:val="28"/>
          <w:szCs w:val="28"/>
        </w:rPr>
        <w:t xml:space="preserve"> </w:t>
      </w:r>
      <w:r w:rsidRPr="00F37297">
        <w:rPr>
          <w:sz w:val="28"/>
          <w:szCs w:val="28"/>
        </w:rPr>
        <w:t xml:space="preserve">потребности </w:t>
      </w:r>
    </w:p>
    <w:p w:rsidR="007D2139" w:rsidRPr="00F37297" w:rsidRDefault="007D2139" w:rsidP="00F37297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в предоставлении Муниципальной </w:t>
      </w:r>
      <w:r w:rsidR="003C3871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700"/>
        <w:gridCol w:w="2880"/>
        <w:gridCol w:w="3343"/>
      </w:tblGrid>
      <w:tr w:rsidR="007D2139" w:rsidRPr="004053E4">
        <w:tc>
          <w:tcPr>
            <w:tcW w:w="648" w:type="dxa"/>
          </w:tcPr>
          <w:p w:rsidR="007D2139" w:rsidRPr="004053E4" w:rsidRDefault="007D2139" w:rsidP="00E578AA">
            <w:pPr>
              <w:jc w:val="center"/>
            </w:pPr>
            <w:r w:rsidRPr="004053E4">
              <w:t xml:space="preserve">№ </w:t>
            </w:r>
            <w:proofErr w:type="gramStart"/>
            <w:r w:rsidRPr="004053E4">
              <w:t>п</w:t>
            </w:r>
            <w:proofErr w:type="gramEnd"/>
            <w:r w:rsidRPr="004053E4">
              <w:t>/п</w:t>
            </w:r>
          </w:p>
        </w:tc>
        <w:tc>
          <w:tcPr>
            <w:tcW w:w="2700" w:type="dxa"/>
          </w:tcPr>
          <w:p w:rsidR="00E578AA" w:rsidRDefault="007D2139" w:rsidP="00E578AA">
            <w:pPr>
              <w:jc w:val="center"/>
            </w:pPr>
            <w:r w:rsidRPr="004053E4">
              <w:t>Наименование</w:t>
            </w:r>
            <w:r w:rsidR="00E578AA">
              <w:t xml:space="preserve"> </w:t>
            </w:r>
          </w:p>
          <w:p w:rsidR="007D2139" w:rsidRPr="004053E4" w:rsidRDefault="007D2139" w:rsidP="00E578AA">
            <w:pPr>
              <w:jc w:val="center"/>
            </w:pPr>
            <w:r w:rsidRPr="004053E4">
              <w:t>исходных</w:t>
            </w:r>
            <w:r w:rsidR="00E578AA">
              <w:t xml:space="preserve"> </w:t>
            </w:r>
            <w:r w:rsidRPr="004053E4">
              <w:t>данных</w:t>
            </w:r>
          </w:p>
        </w:tc>
        <w:tc>
          <w:tcPr>
            <w:tcW w:w="2880" w:type="dxa"/>
          </w:tcPr>
          <w:p w:rsidR="007D2139" w:rsidRPr="004053E4" w:rsidRDefault="007D2139" w:rsidP="00E578AA">
            <w:pPr>
              <w:jc w:val="center"/>
            </w:pPr>
            <w:proofErr w:type="spellStart"/>
            <w:r w:rsidRPr="004053E4">
              <w:t>Разрезность</w:t>
            </w:r>
            <w:proofErr w:type="spellEnd"/>
            <w:r w:rsidRPr="004053E4">
              <w:t xml:space="preserve"> исходных данных</w:t>
            </w:r>
          </w:p>
        </w:tc>
        <w:tc>
          <w:tcPr>
            <w:tcW w:w="3343" w:type="dxa"/>
          </w:tcPr>
          <w:p w:rsidR="007D2139" w:rsidRPr="004053E4" w:rsidRDefault="007D2139" w:rsidP="00E578AA">
            <w:pPr>
              <w:jc w:val="center"/>
            </w:pPr>
            <w:r w:rsidRPr="004053E4">
              <w:t>Источник информации для получения исходных данных</w:t>
            </w:r>
          </w:p>
        </w:tc>
      </w:tr>
      <w:tr w:rsidR="007D2139" w:rsidRPr="004053E4">
        <w:tc>
          <w:tcPr>
            <w:tcW w:w="648" w:type="dxa"/>
          </w:tcPr>
          <w:p w:rsidR="007D2139" w:rsidRPr="004053E4" w:rsidRDefault="007D2139" w:rsidP="00F37297">
            <w:pPr>
              <w:rPr>
                <w:sz w:val="20"/>
              </w:rPr>
            </w:pPr>
            <w:r w:rsidRPr="004053E4">
              <w:rPr>
                <w:sz w:val="20"/>
              </w:rPr>
              <w:t>1</w:t>
            </w:r>
          </w:p>
        </w:tc>
        <w:tc>
          <w:tcPr>
            <w:tcW w:w="2700" w:type="dxa"/>
          </w:tcPr>
          <w:p w:rsidR="007D2139" w:rsidRPr="004053E4" w:rsidRDefault="007D2139" w:rsidP="00E578AA">
            <w:pPr>
              <w:rPr>
                <w:sz w:val="20"/>
              </w:rPr>
            </w:pPr>
            <w:r w:rsidRPr="004053E4">
              <w:rPr>
                <w:sz w:val="20"/>
              </w:rPr>
              <w:t>Фактические</w:t>
            </w:r>
            <w:r w:rsidR="00E578AA">
              <w:rPr>
                <w:sz w:val="20"/>
              </w:rPr>
              <w:t xml:space="preserve"> </w:t>
            </w:r>
            <w:r w:rsidRPr="004053E4">
              <w:rPr>
                <w:sz w:val="20"/>
              </w:rPr>
              <w:t>данные о предоставлении</w:t>
            </w:r>
            <w:r w:rsidR="00E578AA">
              <w:rPr>
                <w:sz w:val="20"/>
              </w:rPr>
              <w:t xml:space="preserve"> </w:t>
            </w:r>
            <w:r w:rsidRPr="004053E4">
              <w:rPr>
                <w:sz w:val="20"/>
              </w:rPr>
              <w:t>Муниц</w:t>
            </w:r>
            <w:r w:rsidRPr="004053E4">
              <w:rPr>
                <w:sz w:val="20"/>
              </w:rPr>
              <w:t>и</w:t>
            </w:r>
            <w:r w:rsidRPr="004053E4">
              <w:rPr>
                <w:sz w:val="20"/>
              </w:rPr>
              <w:t>пальной</w:t>
            </w:r>
            <w:r w:rsidR="00E578AA">
              <w:rPr>
                <w:sz w:val="20"/>
              </w:rPr>
              <w:t xml:space="preserve"> </w:t>
            </w:r>
            <w:r w:rsidR="00BC0540" w:rsidRPr="004053E4">
              <w:rPr>
                <w:sz w:val="20"/>
              </w:rPr>
              <w:t>работы</w:t>
            </w:r>
          </w:p>
        </w:tc>
        <w:tc>
          <w:tcPr>
            <w:tcW w:w="2880" w:type="dxa"/>
          </w:tcPr>
          <w:p w:rsidR="007D2139" w:rsidRPr="004053E4" w:rsidRDefault="007D2139" w:rsidP="00E578AA">
            <w:pPr>
              <w:rPr>
                <w:sz w:val="20"/>
              </w:rPr>
            </w:pPr>
            <w:r w:rsidRPr="004053E4">
              <w:rPr>
                <w:sz w:val="20"/>
              </w:rPr>
              <w:t>Фактические данные о</w:t>
            </w:r>
            <w:r w:rsidR="00E578AA">
              <w:rPr>
                <w:sz w:val="20"/>
              </w:rPr>
              <w:t xml:space="preserve"> </w:t>
            </w:r>
            <w:r w:rsidR="00BC0540" w:rsidRPr="004053E4">
              <w:rPr>
                <w:sz w:val="20"/>
              </w:rPr>
              <w:t>выпо</w:t>
            </w:r>
            <w:r w:rsidR="00BC0540" w:rsidRPr="004053E4">
              <w:rPr>
                <w:sz w:val="20"/>
              </w:rPr>
              <w:t>л</w:t>
            </w:r>
            <w:r w:rsidR="00BC0540" w:rsidRPr="004053E4">
              <w:rPr>
                <w:sz w:val="20"/>
              </w:rPr>
              <w:t>ненной</w:t>
            </w:r>
            <w:r w:rsidRPr="004053E4">
              <w:rPr>
                <w:sz w:val="20"/>
              </w:rPr>
              <w:t xml:space="preserve"> Муниципальной </w:t>
            </w:r>
            <w:r w:rsidR="00BC0540" w:rsidRPr="004053E4">
              <w:rPr>
                <w:sz w:val="20"/>
              </w:rPr>
              <w:t>раб</w:t>
            </w:r>
            <w:r w:rsidR="00BC0540" w:rsidRPr="004053E4">
              <w:rPr>
                <w:sz w:val="20"/>
              </w:rPr>
              <w:t>о</w:t>
            </w:r>
            <w:r w:rsidR="00BC0540" w:rsidRPr="004053E4">
              <w:rPr>
                <w:sz w:val="20"/>
              </w:rPr>
              <w:t>те</w:t>
            </w:r>
          </w:p>
        </w:tc>
        <w:tc>
          <w:tcPr>
            <w:tcW w:w="3343" w:type="dxa"/>
          </w:tcPr>
          <w:p w:rsidR="007D2139" w:rsidRPr="004053E4" w:rsidRDefault="007D2139" w:rsidP="00F37297">
            <w:pPr>
              <w:rPr>
                <w:sz w:val="20"/>
              </w:rPr>
            </w:pPr>
            <w:r w:rsidRPr="004053E4">
              <w:rPr>
                <w:sz w:val="20"/>
              </w:rPr>
              <w:t>Данные отраслевых форм отчетн</w:t>
            </w:r>
            <w:r w:rsidRPr="004053E4">
              <w:rPr>
                <w:sz w:val="20"/>
              </w:rPr>
              <w:t>о</w:t>
            </w:r>
            <w:r w:rsidRPr="004053E4">
              <w:rPr>
                <w:sz w:val="20"/>
              </w:rPr>
              <w:t xml:space="preserve">сти о выполнении муниципального задания </w:t>
            </w:r>
          </w:p>
        </w:tc>
      </w:tr>
      <w:tr w:rsidR="007D2139" w:rsidRPr="004053E4">
        <w:tc>
          <w:tcPr>
            <w:tcW w:w="648" w:type="dxa"/>
          </w:tcPr>
          <w:p w:rsidR="007D2139" w:rsidRPr="004053E4" w:rsidRDefault="007D2139" w:rsidP="00F37297">
            <w:pPr>
              <w:rPr>
                <w:sz w:val="20"/>
              </w:rPr>
            </w:pPr>
            <w:r w:rsidRPr="004053E4">
              <w:rPr>
                <w:sz w:val="20"/>
              </w:rPr>
              <w:t>2</w:t>
            </w:r>
          </w:p>
        </w:tc>
        <w:tc>
          <w:tcPr>
            <w:tcW w:w="2700" w:type="dxa"/>
          </w:tcPr>
          <w:p w:rsidR="007D2139" w:rsidRPr="004053E4" w:rsidRDefault="007D2139" w:rsidP="00E578AA">
            <w:pPr>
              <w:rPr>
                <w:sz w:val="20"/>
              </w:rPr>
            </w:pPr>
            <w:r w:rsidRPr="004053E4">
              <w:rPr>
                <w:sz w:val="20"/>
              </w:rPr>
              <w:t>Прогнозные</w:t>
            </w:r>
            <w:r w:rsidR="00E578AA">
              <w:rPr>
                <w:sz w:val="20"/>
              </w:rPr>
              <w:t xml:space="preserve"> </w:t>
            </w:r>
            <w:r w:rsidRPr="004053E4">
              <w:rPr>
                <w:sz w:val="20"/>
              </w:rPr>
              <w:t>данные о п</w:t>
            </w:r>
            <w:r w:rsidRPr="004053E4">
              <w:rPr>
                <w:sz w:val="20"/>
              </w:rPr>
              <w:t>о</w:t>
            </w:r>
            <w:r w:rsidRPr="004053E4">
              <w:rPr>
                <w:sz w:val="20"/>
              </w:rPr>
              <w:t>требности в</w:t>
            </w:r>
            <w:r w:rsidR="00E578AA">
              <w:rPr>
                <w:sz w:val="20"/>
              </w:rPr>
              <w:t xml:space="preserve"> </w:t>
            </w:r>
            <w:r w:rsidR="00BC0540" w:rsidRPr="004053E4">
              <w:rPr>
                <w:sz w:val="20"/>
              </w:rPr>
              <w:t>выполнении</w:t>
            </w:r>
            <w:r w:rsidR="00E578AA">
              <w:rPr>
                <w:sz w:val="20"/>
              </w:rPr>
              <w:t xml:space="preserve"> </w:t>
            </w:r>
            <w:r w:rsidRPr="004053E4">
              <w:rPr>
                <w:sz w:val="20"/>
              </w:rPr>
              <w:t>Муниципальной</w:t>
            </w:r>
            <w:r w:rsidR="00E578AA">
              <w:rPr>
                <w:sz w:val="20"/>
              </w:rPr>
              <w:t xml:space="preserve"> </w:t>
            </w:r>
            <w:r w:rsidR="00BC0540" w:rsidRPr="004053E4">
              <w:rPr>
                <w:sz w:val="20"/>
              </w:rPr>
              <w:t>работы</w:t>
            </w:r>
          </w:p>
        </w:tc>
        <w:tc>
          <w:tcPr>
            <w:tcW w:w="2880" w:type="dxa"/>
          </w:tcPr>
          <w:p w:rsidR="007D2139" w:rsidRPr="004053E4" w:rsidRDefault="007D2139" w:rsidP="00F37297">
            <w:pPr>
              <w:rPr>
                <w:sz w:val="20"/>
              </w:rPr>
            </w:pPr>
            <w:r w:rsidRPr="004053E4">
              <w:rPr>
                <w:sz w:val="20"/>
              </w:rPr>
              <w:t>Прогнозные данные о потре</w:t>
            </w:r>
            <w:r w:rsidRPr="004053E4">
              <w:rPr>
                <w:sz w:val="20"/>
              </w:rPr>
              <w:t>б</w:t>
            </w:r>
            <w:r w:rsidRPr="004053E4">
              <w:rPr>
                <w:sz w:val="20"/>
              </w:rPr>
              <w:t xml:space="preserve">ности в </w:t>
            </w:r>
            <w:r w:rsidR="00BC0540" w:rsidRPr="004053E4">
              <w:rPr>
                <w:sz w:val="20"/>
              </w:rPr>
              <w:t>выполнении</w:t>
            </w:r>
            <w:r w:rsidRPr="004053E4">
              <w:rPr>
                <w:sz w:val="20"/>
              </w:rPr>
              <w:t xml:space="preserve"> Муниц</w:t>
            </w:r>
            <w:r w:rsidRPr="004053E4">
              <w:rPr>
                <w:sz w:val="20"/>
              </w:rPr>
              <w:t>и</w:t>
            </w:r>
            <w:r w:rsidRPr="004053E4">
              <w:rPr>
                <w:sz w:val="20"/>
              </w:rPr>
              <w:t xml:space="preserve">пальной </w:t>
            </w:r>
            <w:r w:rsidR="00BC0540" w:rsidRPr="004053E4">
              <w:rPr>
                <w:sz w:val="20"/>
              </w:rPr>
              <w:t>работы</w:t>
            </w:r>
          </w:p>
        </w:tc>
        <w:tc>
          <w:tcPr>
            <w:tcW w:w="3343" w:type="dxa"/>
          </w:tcPr>
          <w:p w:rsidR="007D2139" w:rsidRPr="004053E4" w:rsidRDefault="007D2139" w:rsidP="00E578AA">
            <w:pPr>
              <w:rPr>
                <w:sz w:val="20"/>
              </w:rPr>
            </w:pPr>
            <w:r w:rsidRPr="004053E4">
              <w:rPr>
                <w:sz w:val="20"/>
              </w:rPr>
              <w:t xml:space="preserve">Данные о натуральных объемах фактически </w:t>
            </w:r>
            <w:r w:rsidR="00BC0540" w:rsidRPr="004053E4">
              <w:rPr>
                <w:sz w:val="20"/>
              </w:rPr>
              <w:t>выполненных работ</w:t>
            </w:r>
            <w:r w:rsidR="00E578AA">
              <w:rPr>
                <w:sz w:val="20"/>
              </w:rPr>
              <w:t xml:space="preserve"> </w:t>
            </w:r>
            <w:r w:rsidRPr="004053E4">
              <w:rPr>
                <w:sz w:val="20"/>
              </w:rPr>
              <w:t>(не менее трех лет), анализ данных предшествующих периодов.</w:t>
            </w:r>
          </w:p>
        </w:tc>
      </w:tr>
    </w:tbl>
    <w:p w:rsidR="007D2139" w:rsidRPr="004053E4" w:rsidRDefault="007D2139" w:rsidP="00F37297"/>
    <w:p w:rsidR="007D2139" w:rsidRPr="00F37297" w:rsidRDefault="007D2139" w:rsidP="00E578AA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3.5. Потребность в предоставлении 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</w:t>
      </w:r>
      <w:r w:rsidRPr="00F37297">
        <w:rPr>
          <w:sz w:val="28"/>
          <w:szCs w:val="28"/>
        </w:rPr>
        <w:t>у</w:t>
      </w:r>
      <w:r w:rsidRPr="00F37297">
        <w:rPr>
          <w:sz w:val="28"/>
          <w:szCs w:val="28"/>
        </w:rPr>
        <w:t>ральном выражении определяется как совокупность фактических и прогно</w:t>
      </w:r>
      <w:r w:rsidRPr="00F37297">
        <w:rPr>
          <w:sz w:val="28"/>
          <w:szCs w:val="28"/>
        </w:rPr>
        <w:t>з</w:t>
      </w:r>
      <w:r w:rsidRPr="00F37297">
        <w:rPr>
          <w:sz w:val="28"/>
          <w:szCs w:val="28"/>
        </w:rPr>
        <w:t>ных данных о количестве опубликованных полос в рамках муниципального задания по Муниципальной</w:t>
      </w:r>
      <w:r w:rsidR="00E578AA">
        <w:rPr>
          <w:sz w:val="28"/>
          <w:szCs w:val="28"/>
        </w:rPr>
        <w:t xml:space="preserve"> </w:t>
      </w:r>
      <w:r w:rsidR="00BC0540" w:rsidRPr="00F37297">
        <w:rPr>
          <w:sz w:val="28"/>
          <w:szCs w:val="28"/>
        </w:rPr>
        <w:t>работе</w:t>
      </w:r>
      <w:r w:rsidRPr="00F37297">
        <w:rPr>
          <w:sz w:val="28"/>
          <w:szCs w:val="28"/>
        </w:rPr>
        <w:t xml:space="preserve"> в очередном году и каждом году планов</w:t>
      </w:r>
      <w:r w:rsidRPr="00F37297">
        <w:rPr>
          <w:sz w:val="28"/>
          <w:szCs w:val="28"/>
        </w:rPr>
        <w:t>о</w:t>
      </w:r>
      <w:r w:rsidRPr="00F37297">
        <w:rPr>
          <w:sz w:val="28"/>
          <w:szCs w:val="28"/>
        </w:rPr>
        <w:lastRenderedPageBreak/>
        <w:t>го периода.</w:t>
      </w:r>
    </w:p>
    <w:p w:rsidR="007D2139" w:rsidRPr="00F37297" w:rsidRDefault="007D2139" w:rsidP="00E578AA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3.6. Результаты оценки (мониторинга) потребности в предоставлении 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 передаются в управление </w:t>
      </w:r>
      <w:r w:rsidR="00E578AA">
        <w:rPr>
          <w:sz w:val="28"/>
          <w:szCs w:val="28"/>
        </w:rPr>
        <w:t>учета и отчетности</w:t>
      </w:r>
      <w:r w:rsidRPr="00F37297">
        <w:rPr>
          <w:sz w:val="28"/>
          <w:szCs w:val="28"/>
        </w:rPr>
        <w:t xml:space="preserve"> администрации Михайловского муниципального района до 25 июня текущего финансового года.</w:t>
      </w:r>
    </w:p>
    <w:p w:rsidR="007D2139" w:rsidRPr="00F37297" w:rsidRDefault="007D2139" w:rsidP="00E578AA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3.7. Результаты оценки (мониторинга) потребности в предоставлении 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 обобщаются в таблице 2.</w:t>
      </w:r>
    </w:p>
    <w:p w:rsidR="00E578AA" w:rsidRDefault="00E578AA" w:rsidP="00E578AA">
      <w:pPr>
        <w:jc w:val="right"/>
        <w:rPr>
          <w:sz w:val="28"/>
          <w:szCs w:val="28"/>
        </w:rPr>
      </w:pPr>
    </w:p>
    <w:p w:rsidR="007D2139" w:rsidRPr="00F37297" w:rsidRDefault="007D2139" w:rsidP="00E578AA">
      <w:pPr>
        <w:jc w:val="right"/>
        <w:rPr>
          <w:sz w:val="28"/>
          <w:szCs w:val="28"/>
        </w:rPr>
      </w:pPr>
      <w:r w:rsidRPr="00F37297">
        <w:rPr>
          <w:sz w:val="28"/>
          <w:szCs w:val="28"/>
        </w:rPr>
        <w:t xml:space="preserve">Таблица 2 </w:t>
      </w:r>
    </w:p>
    <w:p w:rsidR="00E578AA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Оценка (мониторинг) потребности в предоставлении</w:t>
      </w:r>
      <w:r w:rsidR="00E578AA">
        <w:rPr>
          <w:sz w:val="28"/>
          <w:szCs w:val="28"/>
        </w:rPr>
        <w:t xml:space="preserve"> </w:t>
      </w:r>
    </w:p>
    <w:p w:rsidR="007D2139" w:rsidRPr="00F37297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1620"/>
        <w:gridCol w:w="1485"/>
        <w:gridCol w:w="1485"/>
        <w:gridCol w:w="1485"/>
        <w:gridCol w:w="675"/>
        <w:gridCol w:w="540"/>
      </w:tblGrid>
      <w:tr w:rsidR="007D2139" w:rsidRPr="00405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Pr="004053E4" w:rsidRDefault="00F37297" w:rsidP="00F37297">
            <w:pPr>
              <w:jc w:val="center"/>
            </w:pPr>
            <w:r>
              <w:t>№</w:t>
            </w:r>
            <w:r w:rsidR="007D2139" w:rsidRPr="004053E4">
              <w:t xml:space="preserve"> </w:t>
            </w:r>
            <w:r w:rsidR="007D2139" w:rsidRPr="004053E4">
              <w:br/>
            </w:r>
            <w:proofErr w:type="gramStart"/>
            <w:r w:rsidR="007D2139" w:rsidRPr="004053E4">
              <w:t>п</w:t>
            </w:r>
            <w:proofErr w:type="gramEnd"/>
            <w:r w:rsidR="007D2139" w:rsidRPr="004053E4">
              <w:t>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Pr="004053E4" w:rsidRDefault="007D2139" w:rsidP="00E578AA">
            <w:pPr>
              <w:jc w:val="center"/>
            </w:pPr>
            <w:r w:rsidRPr="004053E4">
              <w:t>Наименование</w:t>
            </w:r>
            <w:r w:rsidR="00E578AA">
              <w:t xml:space="preserve"> </w:t>
            </w:r>
            <w:r w:rsidR="00BC0540" w:rsidRPr="004053E4">
              <w:t>работ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297" w:rsidRDefault="007D2139" w:rsidP="00F37297">
            <w:pPr>
              <w:jc w:val="center"/>
            </w:pPr>
            <w:r w:rsidRPr="004053E4">
              <w:t>Натуральный</w:t>
            </w:r>
            <w:r w:rsidR="00F37297">
              <w:t xml:space="preserve"> </w:t>
            </w:r>
            <w:r w:rsidRPr="004053E4">
              <w:t xml:space="preserve">показатель оценки </w:t>
            </w:r>
          </w:p>
          <w:p w:rsidR="007D2139" w:rsidRPr="004053E4" w:rsidRDefault="00BC0540" w:rsidP="00F37297">
            <w:pPr>
              <w:jc w:val="center"/>
            </w:pPr>
            <w:r w:rsidRPr="004053E4">
              <w:t>работы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297" w:rsidRDefault="007D2139" w:rsidP="00F37297">
            <w:pPr>
              <w:jc w:val="center"/>
            </w:pPr>
            <w:r w:rsidRPr="004053E4">
              <w:t>Отчетный финансовый</w:t>
            </w:r>
          </w:p>
          <w:p w:rsidR="007D2139" w:rsidRPr="004053E4" w:rsidRDefault="007D2139" w:rsidP="00F37297">
            <w:pPr>
              <w:jc w:val="center"/>
            </w:pPr>
            <w:r w:rsidRPr="004053E4"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297" w:rsidRDefault="007D2139" w:rsidP="00F37297">
            <w:pPr>
              <w:jc w:val="center"/>
            </w:pPr>
            <w:r w:rsidRPr="004053E4">
              <w:t>Текущий</w:t>
            </w:r>
          </w:p>
          <w:p w:rsidR="00F37297" w:rsidRDefault="007D2139" w:rsidP="00F37297">
            <w:pPr>
              <w:jc w:val="center"/>
            </w:pPr>
            <w:r w:rsidRPr="004053E4">
              <w:t>финансовый</w:t>
            </w:r>
          </w:p>
          <w:p w:rsidR="007D2139" w:rsidRPr="004053E4" w:rsidRDefault="007D2139" w:rsidP="00F37297">
            <w:pPr>
              <w:jc w:val="center"/>
            </w:pPr>
            <w:r w:rsidRPr="004053E4"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7297" w:rsidRDefault="007D2139" w:rsidP="00F37297">
            <w:pPr>
              <w:jc w:val="center"/>
            </w:pPr>
            <w:r w:rsidRPr="004053E4">
              <w:t>Очередной</w:t>
            </w:r>
          </w:p>
          <w:p w:rsidR="00F37297" w:rsidRDefault="007D2139" w:rsidP="00F37297">
            <w:pPr>
              <w:jc w:val="center"/>
            </w:pPr>
            <w:r w:rsidRPr="004053E4">
              <w:t>финансовый</w:t>
            </w:r>
          </w:p>
          <w:p w:rsidR="007D2139" w:rsidRPr="004053E4" w:rsidRDefault="007D2139" w:rsidP="00F37297">
            <w:pPr>
              <w:jc w:val="center"/>
            </w:pPr>
            <w:r w:rsidRPr="004053E4">
              <w:t>год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>
            <w:pPr>
              <w:jc w:val="center"/>
            </w:pPr>
            <w:r w:rsidRPr="004053E4">
              <w:t>Плановый</w:t>
            </w:r>
            <w:r w:rsidRPr="004053E4">
              <w:br/>
              <w:t>период</w:t>
            </w:r>
          </w:p>
        </w:tc>
      </w:tr>
      <w:tr w:rsidR="007D2139" w:rsidRPr="00405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97" w:rsidRDefault="007D2139" w:rsidP="00F37297">
            <w:r w:rsidRPr="004053E4">
              <w:t>1-й</w:t>
            </w:r>
          </w:p>
          <w:p w:rsidR="007D2139" w:rsidRPr="004053E4" w:rsidRDefault="007D2139" w:rsidP="00F37297">
            <w:r w:rsidRPr="004053E4">
              <w:t xml:space="preserve">год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97" w:rsidRDefault="007D2139" w:rsidP="00F37297">
            <w:r w:rsidRPr="004053E4">
              <w:t>2-й</w:t>
            </w:r>
          </w:p>
          <w:p w:rsidR="007D2139" w:rsidRPr="004053E4" w:rsidRDefault="007D2139" w:rsidP="00F37297">
            <w:r w:rsidRPr="004053E4">
              <w:t>год</w:t>
            </w:r>
          </w:p>
        </w:tc>
      </w:tr>
      <w:tr w:rsidR="007D2139" w:rsidRPr="004053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</w:tr>
    </w:tbl>
    <w:p w:rsidR="007D2139" w:rsidRPr="004053E4" w:rsidRDefault="007D2139" w:rsidP="00F37297"/>
    <w:p w:rsidR="007D2139" w:rsidRDefault="007D2139" w:rsidP="00F37297">
      <w:pPr>
        <w:rPr>
          <w:sz w:val="28"/>
          <w:szCs w:val="28"/>
        </w:rPr>
      </w:pPr>
      <w:r w:rsidRPr="00F37297">
        <w:rPr>
          <w:sz w:val="28"/>
          <w:szCs w:val="28"/>
        </w:rPr>
        <w:t>3.9. Показатели трехлетней (среднесрочной) оценки потребности в пред</w:t>
      </w:r>
      <w:r w:rsidRPr="00F37297">
        <w:rPr>
          <w:sz w:val="28"/>
          <w:szCs w:val="28"/>
        </w:rPr>
        <w:t>о</w:t>
      </w:r>
      <w:r w:rsidRPr="00F37297">
        <w:rPr>
          <w:sz w:val="28"/>
          <w:szCs w:val="28"/>
        </w:rPr>
        <w:t xml:space="preserve">ставлении 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 используются в качестве основы при оценке потребности в предоставлении соответствующих муниципальных </w:t>
      </w:r>
      <w:r w:rsidR="00BC0540" w:rsidRPr="00F37297">
        <w:rPr>
          <w:sz w:val="28"/>
          <w:szCs w:val="28"/>
        </w:rPr>
        <w:t>работ</w:t>
      </w:r>
      <w:r w:rsidRPr="00F37297">
        <w:rPr>
          <w:sz w:val="28"/>
          <w:szCs w:val="28"/>
        </w:rPr>
        <w:t xml:space="preserve"> на очередной финансовый год и плановый период в стоимостном выражении.</w:t>
      </w:r>
    </w:p>
    <w:p w:rsidR="00E578AA" w:rsidRPr="00F37297" w:rsidRDefault="00E578AA" w:rsidP="00F37297">
      <w:pPr>
        <w:rPr>
          <w:sz w:val="28"/>
          <w:szCs w:val="28"/>
        </w:rPr>
      </w:pPr>
    </w:p>
    <w:p w:rsidR="00E578AA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4. Методика порядка проведения ежегодной оценки (мониторинга) </w:t>
      </w:r>
    </w:p>
    <w:p w:rsidR="00E578AA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потребности в предоставлении Муниципальной </w:t>
      </w:r>
      <w:r w:rsidR="00BC0540" w:rsidRPr="00F37297">
        <w:rPr>
          <w:sz w:val="28"/>
          <w:szCs w:val="28"/>
        </w:rPr>
        <w:t>работы</w:t>
      </w:r>
      <w:r w:rsidR="00E578AA">
        <w:rPr>
          <w:sz w:val="28"/>
          <w:szCs w:val="28"/>
        </w:rPr>
        <w:t xml:space="preserve"> </w:t>
      </w:r>
    </w:p>
    <w:p w:rsidR="007D2139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>в стоимостном выражении</w:t>
      </w:r>
    </w:p>
    <w:p w:rsidR="00E578AA" w:rsidRPr="00F37297" w:rsidRDefault="00E578AA" w:rsidP="00F37297">
      <w:pPr>
        <w:rPr>
          <w:sz w:val="28"/>
          <w:szCs w:val="28"/>
        </w:rPr>
      </w:pPr>
    </w:p>
    <w:p w:rsidR="007D2139" w:rsidRPr="00F37297" w:rsidRDefault="007D2139" w:rsidP="00E578AA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>4.1. Оценка (мониторинг) потребности в предоставлении Муниципал</w:t>
      </w:r>
      <w:r w:rsidRPr="00F37297">
        <w:rPr>
          <w:sz w:val="28"/>
          <w:szCs w:val="28"/>
        </w:rPr>
        <w:t>ь</w:t>
      </w:r>
      <w:r w:rsidRPr="00F37297">
        <w:rPr>
          <w:sz w:val="28"/>
          <w:szCs w:val="28"/>
        </w:rPr>
        <w:t xml:space="preserve">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стоимостном выражении осуществляется редакцией районной газеты «Вперед» ежегодно на предстоящие три года: очередной финансовый год и плановый период.</w:t>
      </w:r>
    </w:p>
    <w:p w:rsidR="00807E77" w:rsidRPr="00E578AA" w:rsidRDefault="007D2139" w:rsidP="00E578AA">
      <w:pPr>
        <w:widowControl w:val="0"/>
        <w:shd w:val="clear" w:color="auto" w:fill="FFFFFF"/>
        <w:ind w:firstLine="709"/>
        <w:jc w:val="both"/>
        <w:rPr>
          <w:bCs/>
          <w:spacing w:val="-5"/>
          <w:sz w:val="28"/>
          <w:szCs w:val="28"/>
        </w:rPr>
      </w:pPr>
      <w:r w:rsidRPr="00F37297">
        <w:rPr>
          <w:sz w:val="28"/>
          <w:szCs w:val="28"/>
        </w:rPr>
        <w:t xml:space="preserve">4.2. </w:t>
      </w:r>
      <w:proofErr w:type="gramStart"/>
      <w:r w:rsidRPr="00F37297">
        <w:rPr>
          <w:sz w:val="28"/>
          <w:szCs w:val="28"/>
        </w:rPr>
        <w:t xml:space="preserve">Способ установления </w:t>
      </w:r>
      <w:r w:rsidR="00153D89" w:rsidRPr="00F37297">
        <w:rPr>
          <w:sz w:val="28"/>
          <w:szCs w:val="28"/>
        </w:rPr>
        <w:t>стоимости</w:t>
      </w:r>
      <w:r w:rsidRPr="00F37297">
        <w:rPr>
          <w:sz w:val="28"/>
          <w:szCs w:val="28"/>
        </w:rPr>
        <w:t xml:space="preserve"> 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определ</w:t>
      </w:r>
      <w:r w:rsidRPr="00F37297">
        <w:rPr>
          <w:sz w:val="28"/>
          <w:szCs w:val="28"/>
        </w:rPr>
        <w:t>я</w:t>
      </w:r>
      <w:r w:rsidRPr="00F37297">
        <w:rPr>
          <w:sz w:val="28"/>
          <w:szCs w:val="28"/>
        </w:rPr>
        <w:t xml:space="preserve">ется в соответствии с Порядком определения расчетно-нормативных затрат на </w:t>
      </w:r>
      <w:r w:rsidR="00807E77" w:rsidRPr="00F37297">
        <w:rPr>
          <w:sz w:val="28"/>
          <w:szCs w:val="28"/>
        </w:rPr>
        <w:t xml:space="preserve">выполнение </w:t>
      </w:r>
      <w:r w:rsidRPr="00F37297">
        <w:rPr>
          <w:sz w:val="28"/>
          <w:szCs w:val="28"/>
        </w:rPr>
        <w:t>муниципальн</w:t>
      </w:r>
      <w:r w:rsidR="00807E77" w:rsidRPr="00F37297">
        <w:rPr>
          <w:sz w:val="28"/>
          <w:szCs w:val="28"/>
        </w:rPr>
        <w:t>ых работ, утвержденны</w:t>
      </w:r>
      <w:r w:rsidR="009963F8" w:rsidRPr="00F37297">
        <w:rPr>
          <w:sz w:val="28"/>
          <w:szCs w:val="28"/>
        </w:rPr>
        <w:t>м</w:t>
      </w:r>
      <w:r w:rsidR="00807E77" w:rsidRPr="00F37297">
        <w:rPr>
          <w:sz w:val="28"/>
          <w:szCs w:val="28"/>
        </w:rPr>
        <w:t xml:space="preserve"> постановлением </w:t>
      </w:r>
      <w:r w:rsidR="00E578AA">
        <w:rPr>
          <w:sz w:val="28"/>
          <w:szCs w:val="28"/>
        </w:rPr>
        <w:t>адм</w:t>
      </w:r>
      <w:r w:rsidR="00E578AA">
        <w:rPr>
          <w:sz w:val="28"/>
          <w:szCs w:val="28"/>
        </w:rPr>
        <w:t>и</w:t>
      </w:r>
      <w:r w:rsidR="00E578AA">
        <w:rPr>
          <w:sz w:val="28"/>
          <w:szCs w:val="28"/>
        </w:rPr>
        <w:t xml:space="preserve">нистрации Михайловского муниципального района </w:t>
      </w:r>
      <w:r w:rsidR="00807E77" w:rsidRPr="00F37297">
        <w:rPr>
          <w:sz w:val="28"/>
          <w:szCs w:val="28"/>
        </w:rPr>
        <w:t xml:space="preserve">от 08 августа 2016 г. </w:t>
      </w:r>
      <w:r w:rsidR="00E578AA">
        <w:rPr>
          <w:sz w:val="28"/>
          <w:szCs w:val="28"/>
        </w:rPr>
        <w:t>№</w:t>
      </w:r>
      <w:r w:rsidR="00807E77" w:rsidRPr="00F37297">
        <w:rPr>
          <w:sz w:val="28"/>
          <w:szCs w:val="28"/>
        </w:rPr>
        <w:t xml:space="preserve"> 509-па «</w:t>
      </w:r>
      <w:r w:rsidR="00E578AA" w:rsidRPr="00E578AA">
        <w:rPr>
          <w:bCs/>
          <w:spacing w:val="-5"/>
          <w:sz w:val="28"/>
          <w:szCs w:val="28"/>
        </w:rPr>
        <w:t>Об утверждении Порядка определения нормативных затрат на оказание муниципальных услуг (выполнение работ) МБУ «Редакция районной газеты «Вперед» Михайловского муниципального района Приморского края, примен</w:t>
      </w:r>
      <w:r w:rsidR="00E578AA" w:rsidRPr="00E578AA">
        <w:rPr>
          <w:bCs/>
          <w:spacing w:val="-5"/>
          <w:sz w:val="28"/>
          <w:szCs w:val="28"/>
        </w:rPr>
        <w:t>я</w:t>
      </w:r>
      <w:r w:rsidR="00E578AA" w:rsidRPr="00E578AA">
        <w:rPr>
          <w:bCs/>
          <w:spacing w:val="-5"/>
          <w:sz w:val="28"/>
          <w:szCs w:val="28"/>
        </w:rPr>
        <w:t>емых при расчете объема финансового обеспечения выполнения муниципальн</w:t>
      </w:r>
      <w:r w:rsidR="00E578AA" w:rsidRPr="00E578AA">
        <w:rPr>
          <w:bCs/>
          <w:spacing w:val="-5"/>
          <w:sz w:val="28"/>
          <w:szCs w:val="28"/>
        </w:rPr>
        <w:t>о</w:t>
      </w:r>
      <w:r w:rsidR="00E578AA" w:rsidRPr="00E578AA">
        <w:rPr>
          <w:bCs/>
          <w:spacing w:val="-5"/>
          <w:sz w:val="28"/>
          <w:szCs w:val="28"/>
        </w:rPr>
        <w:t>го задания</w:t>
      </w:r>
      <w:proofErr w:type="gramEnd"/>
      <w:r w:rsidR="00E578AA" w:rsidRPr="00E578AA">
        <w:rPr>
          <w:bCs/>
          <w:spacing w:val="-5"/>
          <w:sz w:val="28"/>
          <w:szCs w:val="28"/>
        </w:rPr>
        <w:t xml:space="preserve"> на оказание муниципальных услуг (выполнение работ)</w:t>
      </w:r>
      <w:r w:rsidR="00807E77" w:rsidRPr="00E578AA">
        <w:rPr>
          <w:sz w:val="28"/>
          <w:szCs w:val="28"/>
        </w:rPr>
        <w:t xml:space="preserve">. </w:t>
      </w:r>
    </w:p>
    <w:p w:rsidR="007D2139" w:rsidRPr="00F37297" w:rsidRDefault="007D2139" w:rsidP="00E578AA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4.3. Проведение оценки (мониторинга) потребности в предоставлении 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стоимостном выражении осуществляется на основе результатов оценки (мониторинга) потребности в предоставлении Муниц</w:t>
      </w:r>
      <w:r w:rsidRPr="00F37297">
        <w:rPr>
          <w:sz w:val="28"/>
          <w:szCs w:val="28"/>
        </w:rPr>
        <w:t>и</w:t>
      </w:r>
      <w:r w:rsidRPr="00F37297">
        <w:rPr>
          <w:sz w:val="28"/>
          <w:szCs w:val="28"/>
        </w:rPr>
        <w:t xml:space="preserve">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натуральном выражении.</w:t>
      </w:r>
    </w:p>
    <w:p w:rsidR="007D2139" w:rsidRPr="00F37297" w:rsidRDefault="007D2139" w:rsidP="00E578AA">
      <w:pPr>
        <w:widowControl w:val="0"/>
        <w:ind w:firstLine="709"/>
        <w:jc w:val="both"/>
        <w:rPr>
          <w:sz w:val="28"/>
          <w:szCs w:val="28"/>
        </w:rPr>
      </w:pPr>
      <w:r w:rsidRPr="00F37297">
        <w:rPr>
          <w:sz w:val="28"/>
          <w:szCs w:val="28"/>
        </w:rPr>
        <w:t xml:space="preserve">4.4. Результаты оценки (мониторинга) потребности в предоставлении </w:t>
      </w:r>
      <w:r w:rsidRPr="00F37297">
        <w:rPr>
          <w:sz w:val="28"/>
          <w:szCs w:val="28"/>
        </w:rPr>
        <w:lastRenderedPageBreak/>
        <w:t xml:space="preserve">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стоимостном выражении обобщаются по форме согласно таблице 3.</w:t>
      </w:r>
    </w:p>
    <w:p w:rsidR="00E578AA" w:rsidRDefault="00E578AA" w:rsidP="00F37297">
      <w:pPr>
        <w:rPr>
          <w:sz w:val="28"/>
          <w:szCs w:val="28"/>
        </w:rPr>
      </w:pPr>
    </w:p>
    <w:p w:rsidR="007D2139" w:rsidRPr="00F37297" w:rsidRDefault="007D2139" w:rsidP="00E578AA">
      <w:pPr>
        <w:jc w:val="right"/>
        <w:rPr>
          <w:sz w:val="28"/>
          <w:szCs w:val="28"/>
        </w:rPr>
      </w:pPr>
      <w:r w:rsidRPr="00F37297">
        <w:rPr>
          <w:sz w:val="28"/>
          <w:szCs w:val="28"/>
        </w:rPr>
        <w:t xml:space="preserve">Таблица 3 </w:t>
      </w:r>
    </w:p>
    <w:p w:rsidR="00E578AA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Оценка (мониторинг) потребности в предоставлении </w:t>
      </w:r>
    </w:p>
    <w:p w:rsidR="007D2139" w:rsidRPr="00F37297" w:rsidRDefault="007D2139" w:rsidP="00E578AA">
      <w:pPr>
        <w:jc w:val="center"/>
        <w:rPr>
          <w:sz w:val="28"/>
          <w:szCs w:val="28"/>
        </w:rPr>
      </w:pPr>
      <w:r w:rsidRPr="00F37297">
        <w:rPr>
          <w:sz w:val="28"/>
          <w:szCs w:val="28"/>
        </w:rPr>
        <w:t xml:space="preserve">Муниципальной </w:t>
      </w:r>
      <w:r w:rsidR="00BC0540" w:rsidRPr="00F37297">
        <w:rPr>
          <w:sz w:val="28"/>
          <w:szCs w:val="28"/>
        </w:rPr>
        <w:t>работы</w:t>
      </w:r>
      <w:r w:rsidRPr="00F37297">
        <w:rPr>
          <w:sz w:val="28"/>
          <w:szCs w:val="28"/>
        </w:rPr>
        <w:t xml:space="preserve"> в стоимостном выражении</w:t>
      </w:r>
    </w:p>
    <w:p w:rsidR="007D2139" w:rsidRPr="00E578AA" w:rsidRDefault="007D2139" w:rsidP="00E578AA">
      <w:pPr>
        <w:jc w:val="right"/>
      </w:pPr>
      <w:r w:rsidRPr="00E578AA">
        <w:t>(тыс. 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620"/>
        <w:gridCol w:w="1620"/>
        <w:gridCol w:w="1620"/>
        <w:gridCol w:w="842"/>
        <w:gridCol w:w="850"/>
      </w:tblGrid>
      <w:tr w:rsidR="007D2139" w:rsidRPr="00405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8AA" w:rsidRDefault="00E578AA" w:rsidP="00E578AA">
            <w:pPr>
              <w:jc w:val="center"/>
            </w:pPr>
            <w:r>
              <w:t>№</w:t>
            </w:r>
          </w:p>
          <w:p w:rsidR="007D2139" w:rsidRPr="004053E4" w:rsidRDefault="007D2139" w:rsidP="00E578AA">
            <w:pPr>
              <w:jc w:val="center"/>
            </w:pPr>
            <w:proofErr w:type="gramStart"/>
            <w:r w:rsidRPr="004053E4">
              <w:t>п</w:t>
            </w:r>
            <w:proofErr w:type="gramEnd"/>
            <w:r w:rsidRPr="004053E4"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Pr="004053E4" w:rsidRDefault="007D2139" w:rsidP="00E578AA">
            <w:pPr>
              <w:jc w:val="center"/>
            </w:pPr>
            <w:r w:rsidRPr="004053E4">
              <w:t xml:space="preserve">Наименование </w:t>
            </w:r>
            <w:r w:rsidR="00BC0540" w:rsidRPr="004053E4">
              <w:t>работ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Pr="004053E4" w:rsidRDefault="007D2139" w:rsidP="00E578AA">
            <w:pPr>
              <w:jc w:val="center"/>
            </w:pPr>
            <w:r w:rsidRPr="004053E4">
              <w:t>Отчетный финансовый год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78AA" w:rsidRDefault="007D2139" w:rsidP="00E578AA">
            <w:pPr>
              <w:jc w:val="center"/>
            </w:pPr>
            <w:r w:rsidRPr="004053E4">
              <w:t xml:space="preserve">Текущий  </w:t>
            </w:r>
          </w:p>
          <w:p w:rsidR="007D2139" w:rsidRPr="004053E4" w:rsidRDefault="007D2139" w:rsidP="00E578AA">
            <w:pPr>
              <w:jc w:val="center"/>
            </w:pPr>
            <w:r w:rsidRPr="004053E4">
              <w:t>финансовый год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2139" w:rsidRPr="004053E4" w:rsidRDefault="007D2139" w:rsidP="00E578AA">
            <w:pPr>
              <w:jc w:val="center"/>
            </w:pPr>
            <w:r w:rsidRPr="004053E4">
              <w:t>Очередной финансовый год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8AA" w:rsidRDefault="007D2139" w:rsidP="00E578AA">
            <w:pPr>
              <w:jc w:val="center"/>
            </w:pPr>
            <w:r w:rsidRPr="004053E4">
              <w:t xml:space="preserve">Плановый </w:t>
            </w:r>
          </w:p>
          <w:p w:rsidR="007D2139" w:rsidRPr="004053E4" w:rsidRDefault="007D2139" w:rsidP="00E578AA">
            <w:pPr>
              <w:jc w:val="center"/>
            </w:pPr>
            <w:r w:rsidRPr="004053E4">
              <w:t>период</w:t>
            </w:r>
          </w:p>
        </w:tc>
      </w:tr>
      <w:tr w:rsidR="007D2139" w:rsidRPr="00405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E578AA">
            <w:pPr>
              <w:jc w:val="center"/>
            </w:pPr>
            <w:r w:rsidRPr="004053E4">
              <w:t>1-й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E578AA">
            <w:pPr>
              <w:jc w:val="center"/>
            </w:pPr>
            <w:r w:rsidRPr="004053E4">
              <w:t>2-й год</w:t>
            </w:r>
          </w:p>
        </w:tc>
      </w:tr>
      <w:tr w:rsidR="007D2139" w:rsidRPr="004053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39" w:rsidRPr="004053E4" w:rsidRDefault="007D2139" w:rsidP="00F37297"/>
        </w:tc>
      </w:tr>
    </w:tbl>
    <w:p w:rsidR="007D2139" w:rsidRPr="004053E4" w:rsidRDefault="007D2139" w:rsidP="00F37297">
      <w:pPr>
        <w:rPr>
          <w:u w:val="single"/>
        </w:rPr>
      </w:pPr>
    </w:p>
    <w:sectPr w:rsidR="007D2139" w:rsidRPr="004053E4" w:rsidSect="00E578AA">
      <w:pgSz w:w="11906" w:h="16838"/>
      <w:pgMar w:top="1134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5D" w:rsidRDefault="00A95A5D">
      <w:r>
        <w:separator/>
      </w:r>
    </w:p>
  </w:endnote>
  <w:endnote w:type="continuationSeparator" w:id="0">
    <w:p w:rsidR="00A95A5D" w:rsidRDefault="00A9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CC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5D" w:rsidRDefault="00A95A5D">
      <w:r>
        <w:separator/>
      </w:r>
    </w:p>
  </w:footnote>
  <w:footnote w:type="continuationSeparator" w:id="0">
    <w:p w:rsidR="00A95A5D" w:rsidRDefault="00A95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426519"/>
      <w:docPartObj>
        <w:docPartGallery w:val="Page Numbers (Top of Page)"/>
        <w:docPartUnique/>
      </w:docPartObj>
    </w:sdtPr>
    <w:sdtEndPr/>
    <w:sdtContent>
      <w:p w:rsidR="00E578AA" w:rsidRDefault="00E57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E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21E"/>
    <w:multiLevelType w:val="multilevel"/>
    <w:tmpl w:val="E87A20B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E02"/>
    <w:rsid w:val="00056E02"/>
    <w:rsid w:val="000924D4"/>
    <w:rsid w:val="00153D89"/>
    <w:rsid w:val="001A5FD4"/>
    <w:rsid w:val="001C1F94"/>
    <w:rsid w:val="001D265B"/>
    <w:rsid w:val="001D599D"/>
    <w:rsid w:val="002E7EAD"/>
    <w:rsid w:val="00304828"/>
    <w:rsid w:val="003B46FB"/>
    <w:rsid w:val="003C3871"/>
    <w:rsid w:val="004053E4"/>
    <w:rsid w:val="00465DB4"/>
    <w:rsid w:val="00484AFD"/>
    <w:rsid w:val="00542B36"/>
    <w:rsid w:val="005977D0"/>
    <w:rsid w:val="0067024C"/>
    <w:rsid w:val="007D2139"/>
    <w:rsid w:val="007F0EE8"/>
    <w:rsid w:val="00807E77"/>
    <w:rsid w:val="0081650A"/>
    <w:rsid w:val="00832890"/>
    <w:rsid w:val="00930FB0"/>
    <w:rsid w:val="009963F8"/>
    <w:rsid w:val="00A950E4"/>
    <w:rsid w:val="00A95A5D"/>
    <w:rsid w:val="00AA1141"/>
    <w:rsid w:val="00BC0540"/>
    <w:rsid w:val="00BD6CD3"/>
    <w:rsid w:val="00BF5876"/>
    <w:rsid w:val="00D52B4C"/>
    <w:rsid w:val="00E578AA"/>
    <w:rsid w:val="00EC12CE"/>
    <w:rsid w:val="00F37297"/>
    <w:rsid w:val="00FD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4"/>
    <w:rPr>
      <w:sz w:val="24"/>
      <w:szCs w:val="24"/>
    </w:rPr>
  </w:style>
  <w:style w:type="paragraph" w:styleId="1">
    <w:name w:val="heading 1"/>
    <w:basedOn w:val="a"/>
    <w:qFormat/>
    <w:rsid w:val="001C1F94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attexttopleveltextcentertext">
    <w:name w:val="formattext topleveltext center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attexttopleveltext">
    <w:name w:val="formattext toplevel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rmattext">
    <w:name w:val="formattext"/>
    <w:basedOn w:val="a"/>
    <w:rsid w:val="001C1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C1F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semiHidden/>
    <w:rsid w:val="001C1F94"/>
    <w:pPr>
      <w:widowControl w:val="0"/>
      <w:shd w:val="clear" w:color="auto" w:fill="FFFFFF"/>
      <w:tabs>
        <w:tab w:val="center" w:pos="5812"/>
        <w:tab w:val="center" w:pos="7655"/>
        <w:tab w:val="center" w:pos="7938"/>
      </w:tabs>
      <w:ind w:left="5812"/>
      <w:jc w:val="center"/>
    </w:pPr>
    <w:rPr>
      <w:color w:val="000000"/>
      <w:spacing w:val="-5"/>
      <w:sz w:val="28"/>
      <w:szCs w:val="28"/>
    </w:rPr>
  </w:style>
  <w:style w:type="paragraph" w:styleId="a4">
    <w:name w:val="Title"/>
    <w:basedOn w:val="a"/>
    <w:qFormat/>
    <w:rsid w:val="001C1F94"/>
    <w:pPr>
      <w:autoSpaceDE w:val="0"/>
      <w:autoSpaceDN w:val="0"/>
      <w:jc w:val="center"/>
    </w:pPr>
    <w:rPr>
      <w:rFonts w:ascii="CG Times" w:hAnsi="CG Times"/>
      <w:spacing w:val="20"/>
      <w:sz w:val="28"/>
      <w:szCs w:val="28"/>
    </w:rPr>
  </w:style>
  <w:style w:type="paragraph" w:styleId="2">
    <w:name w:val="Body Text Indent 2"/>
    <w:basedOn w:val="a"/>
    <w:semiHidden/>
    <w:rsid w:val="001C1F94"/>
    <w:pPr>
      <w:ind w:firstLine="720"/>
      <w:jc w:val="both"/>
    </w:pPr>
  </w:style>
  <w:style w:type="paragraph" w:customStyle="1" w:styleId="ConsPlusTitle">
    <w:name w:val="ConsPlusTitle"/>
    <w:rsid w:val="001C1F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rsid w:val="001C1F94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paragraph" w:styleId="3">
    <w:name w:val="Body Text Indent 3"/>
    <w:basedOn w:val="a"/>
    <w:semiHidden/>
    <w:rsid w:val="001C1F94"/>
    <w:pPr>
      <w:adjustRightInd w:val="0"/>
      <w:ind w:firstLine="720"/>
      <w:jc w:val="center"/>
      <w:outlineLvl w:val="0"/>
    </w:pPr>
    <w:rPr>
      <w:b/>
      <w:bCs/>
    </w:rPr>
  </w:style>
  <w:style w:type="paragraph" w:styleId="a5">
    <w:name w:val="Body Text"/>
    <w:basedOn w:val="a"/>
    <w:semiHidden/>
    <w:unhideWhenUsed/>
    <w:rsid w:val="001C1F94"/>
    <w:pPr>
      <w:spacing w:after="120"/>
    </w:pPr>
  </w:style>
  <w:style w:type="character" w:customStyle="1" w:styleId="a6">
    <w:name w:val="Основной текст Знак"/>
    <w:semiHidden/>
    <w:rsid w:val="001C1F94"/>
    <w:rPr>
      <w:sz w:val="24"/>
      <w:szCs w:val="24"/>
    </w:rPr>
  </w:style>
  <w:style w:type="paragraph" w:customStyle="1" w:styleId="FR1">
    <w:name w:val="FR1"/>
    <w:rsid w:val="001C1F94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1C1F94"/>
    <w:pPr>
      <w:widowControl w:val="0"/>
      <w:spacing w:before="360"/>
      <w:jc w:val="center"/>
    </w:pPr>
    <w:rPr>
      <w:rFonts w:ascii="Arial" w:hAnsi="Arial"/>
    </w:rPr>
  </w:style>
  <w:style w:type="paragraph" w:styleId="a7">
    <w:name w:val="header"/>
    <w:basedOn w:val="a"/>
    <w:uiPriority w:val="99"/>
    <w:unhideWhenUsed/>
    <w:rsid w:val="001C1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1C1F94"/>
    <w:rPr>
      <w:sz w:val="24"/>
      <w:szCs w:val="24"/>
    </w:rPr>
  </w:style>
  <w:style w:type="paragraph" w:styleId="a9">
    <w:name w:val="footer"/>
    <w:basedOn w:val="a"/>
    <w:uiPriority w:val="99"/>
    <w:unhideWhenUsed/>
    <w:rsid w:val="001C1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1C1F9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2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C12C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3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77A0-3418-4F74-B0F4-8AE01F92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ежегодной оценки (мониторинга) потребности в предоставлении муниципальной услуги "Информацио</vt:lpstr>
    </vt:vector>
  </TitlesOfParts>
  <Company>tt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ежегодной оценки (мониторинга) потребности в предоставлении муниципальной услуги "Информацио</dc:title>
  <dc:creator>oksana</dc:creator>
  <cp:lastModifiedBy>MorozovaNN</cp:lastModifiedBy>
  <cp:revision>18</cp:revision>
  <cp:lastPrinted>2018-11-27T05:50:00Z</cp:lastPrinted>
  <dcterms:created xsi:type="dcterms:W3CDTF">2018-07-11T03:10:00Z</dcterms:created>
  <dcterms:modified xsi:type="dcterms:W3CDTF">2018-11-28T01:10:00Z</dcterms:modified>
</cp:coreProperties>
</file>